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290F1146" w14:textId="3085B275" w:rsidR="009E444B" w:rsidRDefault="009E444B" w:rsidP="00FB1DA2">
      <w:pPr>
        <w:pStyle w:val="Author"/>
        <w:spacing w:before="5pt" w:beforeAutospacing="1" w:after="5pt" w:afterAutospacing="1" w:line="6pt" w:lineRule="auto"/>
        <w:rPr>
          <w:sz w:val="16"/>
          <w:szCs w:val="16"/>
        </w:rPr>
      </w:pPr>
    </w:p>
    <w:p w14:paraId="131A6C7B" w14:textId="6451D281" w:rsidR="00FB1DA2" w:rsidRPr="009B3FB4" w:rsidRDefault="00FB1DA2" w:rsidP="009E444B">
      <w:pPr>
        <w:tabs>
          <w:tab w:val="start" w:pos="151pt"/>
          <w:tab w:val="center" w:pos="253pt"/>
        </w:tabs>
        <w:rPr>
          <w:rFonts w:eastAsia="MS Mincho"/>
          <w:kern w:val="48"/>
          <w:sz w:val="48"/>
          <w:szCs w:val="48"/>
          <w:rtl/>
        </w:rPr>
      </w:pPr>
      <w:proofErr w:type="spellStart"/>
      <w:r w:rsidRPr="009B3FB4">
        <w:rPr>
          <w:rFonts w:eastAsia="MS Mincho"/>
          <w:kern w:val="48"/>
          <w:sz w:val="48"/>
          <w:szCs w:val="48"/>
        </w:rPr>
        <w:t>Radiomic</w:t>
      </w:r>
      <w:r>
        <w:rPr>
          <w:rFonts w:eastAsia="MS Mincho"/>
          <w:kern w:val="48"/>
          <w:sz w:val="48"/>
          <w:szCs w:val="48"/>
        </w:rPr>
        <w:t>s</w:t>
      </w:r>
      <w:proofErr w:type="spellEnd"/>
      <w:r w:rsidRPr="009B3FB4">
        <w:rPr>
          <w:rFonts w:eastAsia="MS Mincho"/>
          <w:kern w:val="48"/>
          <w:sz w:val="48"/>
          <w:szCs w:val="48"/>
        </w:rPr>
        <w:t xml:space="preserve"> as a </w:t>
      </w:r>
      <w:r>
        <w:rPr>
          <w:rFonts w:eastAsia="MS Mincho"/>
          <w:kern w:val="48"/>
          <w:sz w:val="48"/>
          <w:szCs w:val="48"/>
        </w:rPr>
        <w:t>d</w:t>
      </w:r>
      <w:r w:rsidRPr="009B3FB4">
        <w:rPr>
          <w:rFonts w:eastAsia="MS Mincho"/>
          <w:kern w:val="48"/>
          <w:sz w:val="48"/>
          <w:szCs w:val="48"/>
        </w:rPr>
        <w:t>ata mining from ultrasound image</w:t>
      </w:r>
      <w:r>
        <w:rPr>
          <w:rFonts w:eastAsia="MS Mincho"/>
          <w:kern w:val="48"/>
          <w:sz w:val="48"/>
          <w:szCs w:val="48"/>
        </w:rPr>
        <w:t>s</w:t>
      </w:r>
      <w:r w:rsidRPr="009B3FB4">
        <w:rPr>
          <w:rFonts w:eastAsia="MS Mincho"/>
          <w:kern w:val="48"/>
          <w:sz w:val="48"/>
          <w:szCs w:val="48"/>
        </w:rPr>
        <w:t xml:space="preserve"> to differentiate various objects</w:t>
      </w:r>
    </w:p>
    <w:p w14:paraId="03BA6090" w14:textId="77777777" w:rsidR="0079513B" w:rsidRDefault="0079513B" w:rsidP="00B24095">
      <w:pPr>
        <w:ind w:firstLine="21.60pt"/>
        <w:jc w:val="both"/>
        <w:rPr>
          <w:b/>
          <w:bCs/>
          <w:sz w:val="18"/>
          <w:szCs w:val="18"/>
        </w:rPr>
      </w:pPr>
      <w:r w:rsidRPr="001D7654">
        <w:rPr>
          <w:b/>
          <w:bCs/>
          <w:sz w:val="18"/>
          <w:szCs w:val="18"/>
        </w:rPr>
        <w:t>Background</w:t>
      </w:r>
      <w:r>
        <w:rPr>
          <w:b/>
          <w:bCs/>
          <w:sz w:val="18"/>
          <w:szCs w:val="18"/>
        </w:rPr>
        <w:t>:</w:t>
      </w:r>
    </w:p>
    <w:p w14:paraId="001452BF" w14:textId="08652B40" w:rsidR="00B24095" w:rsidRPr="0079513B" w:rsidRDefault="00B24095" w:rsidP="00D84A11">
      <w:pPr>
        <w:ind w:firstLine="21.60pt"/>
        <w:jc w:val="both"/>
        <w:rPr>
          <w:rFonts w:asciiTheme="majorBidi" w:eastAsiaTheme="minorHAnsi" w:hAnsiTheme="majorBidi" w:cstheme="majorBidi"/>
        </w:rPr>
      </w:pP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w:t>
      </w:r>
      <w:r w:rsidR="00D84A11">
        <w:rPr>
          <w:rFonts w:asciiTheme="majorBidi" w:hAnsiTheme="majorBidi" w:cstheme="majorBidi"/>
        </w:rPr>
        <w:t>i</w:t>
      </w:r>
      <w:r w:rsidRPr="0079513B">
        <w:rPr>
          <w:rFonts w:asciiTheme="majorBidi" w:hAnsiTheme="majorBidi" w:cstheme="majorBidi"/>
        </w:rPr>
        <w:t xml:space="preserve">n which a large number of quantitative features are extracted from medical images has become an attractive arena of medical researches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w:t>
      </w:r>
      <w:r w:rsidRPr="0079513B">
        <w:rPr>
          <w:rFonts w:asciiTheme="majorBidi" w:hAnsiTheme="majorBidi" w:cstheme="majorBidi"/>
        </w:rPr>
        <w:fldChar w:fldCharType="end"/>
      </w:r>
      <w:r w:rsidRPr="0079513B">
        <w:rPr>
          <w:rFonts w:asciiTheme="majorBidi" w:hAnsiTheme="majorBidi" w:cstheme="majorBidi"/>
        </w:rPr>
        <w:t xml:space="preserve">. It is a data mining approach in image pixels to help personalized-medicine and improve decision-making. With a quantitative-based analysis of heterogeneity of lesion,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could overcome the subjectivity visual interpretation challenges in radiology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[2]</w:t>
      </w:r>
      <w:r w:rsidRPr="0079513B">
        <w:rPr>
          <w:rFonts w:asciiTheme="majorBidi" w:hAnsiTheme="majorBidi" w:cstheme="majorBidi"/>
        </w:rPr>
        <w:fldChar w:fldCharType="end"/>
      </w:r>
      <w:r w:rsidRPr="0079513B">
        <w:rPr>
          <w:rFonts w:asciiTheme="majorBidi" w:hAnsiTheme="majorBidi" w:cstheme="majorBidi"/>
        </w:rPr>
        <w:t xml:space="preserve">. Generally, it is assumed that medical images have more information than can be appreciated by the naked eye. The fundamental hypothesis of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is based on the fact that heterogeneity inside medical images (that hardly recognized with the naked eye) may have been due to molecular phenotype, and/or genotype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[3]</w:t>
      </w:r>
      <w:r w:rsidRPr="0079513B">
        <w:rPr>
          <w:rFonts w:asciiTheme="majorBidi" w:hAnsiTheme="majorBidi" w:cstheme="majorBidi"/>
        </w:rPr>
        <w:fldChar w:fldCharType="end"/>
      </w:r>
      <w:r w:rsidRPr="0079513B">
        <w:rPr>
          <w:rFonts w:asciiTheme="majorBidi" w:hAnsiTheme="majorBidi" w:cstheme="majorBidi"/>
        </w:rPr>
        <w:t>.</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can be used in prediction, prognosis, classifying tumors (benign or malignant), determining mutation status, and monitoring treatment response. In the last decade, it has been used to drawing associations between clinical outcomes and quantitative data derived from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by various clinical imaging techniques such as computed tomography (CT), magnetic resonance imaging (MRI), positron emission tomography (PET), and ultrasound</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[4-8]</w:t>
      </w:r>
      <w:r w:rsidRPr="0079513B">
        <w:rPr>
          <w:rFonts w:asciiTheme="majorBidi" w:hAnsiTheme="majorBidi" w:cstheme="majorBidi"/>
        </w:rPr>
        <w:fldChar w:fldCharType="end"/>
      </w:r>
      <w:r w:rsidRPr="0079513B">
        <w:rPr>
          <w:rFonts w:asciiTheme="majorBidi" w:hAnsiTheme="majorBidi" w:cstheme="majorBidi"/>
        </w:rPr>
        <w:t>.Quantitative features derived from ultrasound images have been demonstrated to be useful in distinguishing between normal, malignant, and benign tissues</w:t>
      </w:r>
      <w:r w:rsidRPr="0079513B">
        <w:rPr>
          <w:rFonts w:asciiTheme="majorBidi" w:hAnsiTheme="majorBidi" w:cstheme="majorBidi"/>
        </w:rPr>
        <w:fldChar w:fldCharType="begin"/>
      </w:r>
      <w:r w:rsidRPr="0079513B">
        <w:rPr>
          <w:rFonts w:asciiTheme="majorBidi" w:hAnsiTheme="majorBidi" w:cstheme="majorBidi"/>
        </w:rPr>
        <w:instrText xml:space="preserve"> ADDIN EN.CITE &lt;EndNote&gt;&lt;Cite&gt;&lt;Author&gt;Traverso&lt;/Author&gt;&lt;Year&gt;2018&lt;/Year&gt;&lt;RecNum&gt;77&lt;/RecNum&gt;&lt;DisplayText&gt;[9]&lt;/DisplayText&gt;&lt;record&gt;&lt;rec-number&gt;77&lt;/rec-number&gt;&lt;foreign-keys&gt;&lt;key app="EN" db-id="9fp9vpw9t5dsrvepafwvs0rlsepzzrpp2p2v" timestamp="1633495045"&gt;77&lt;/key&gt;&lt;/foreign-keys&gt;&lt;ref-type name="Journal Article"&gt;17&lt;/ref-type&gt;&lt;contributors&gt;&lt;authors&gt;&lt;author&gt;Traverso, Alberto&lt;/author&gt;&lt;author&gt;Wee, Leonard&lt;/author&gt;&lt;author&gt;Dekker, Andre&lt;/author&gt;&lt;author&gt;Gillies, Robert&lt;/author&gt;&lt;/authors&gt;&lt;/contributors&gt;&lt;titles&gt;&lt;title&gt;Repeatability and Reproducibility of Radiomic Features: A Systematic Review&lt;/title&gt;&lt;secondary-title&gt;International Journal of Radiation Oncology, Biology, Physics&lt;/secondary-title&gt;&lt;/titles&gt;&lt;periodical&gt;&lt;full-title&gt;International Journal of Radiation Oncology, Biology, Physics&lt;/full-title&gt;&lt;/periodical&gt;&lt;pages&gt;1143-1158&lt;/pages&gt;&lt;volume&gt;102&lt;/volume&gt;&lt;number&gt;4&lt;/number&gt;&lt;dates&gt;&lt;year&gt;2018&lt;/year&gt;&lt;/dates&gt;&lt;publisher&gt;Elsevier&lt;/publisher&gt;&lt;isbn&gt;0360-3016&lt;/isbn&gt;&lt;urls&gt;&lt;related-urls&gt;&lt;url&gt;https://doi.org/10.1016/j.ijrobp.2018.05.053&lt;/url&gt;&lt;/related-urls&gt;&lt;/urls&gt;&lt;electronic-resource-num&gt;10.1016/j.ijrobp.2018.05.053&lt;/electronic-resource-num&gt;&lt;access-date&gt;2021/08/28&lt;/access-date&gt;&lt;/record&gt;&lt;/Cite&gt;&lt;/EndNote&gt;</w:instrText>
      </w:r>
      <w:r w:rsidRPr="0079513B">
        <w:rPr>
          <w:rFonts w:asciiTheme="majorBidi" w:hAnsiTheme="majorBidi" w:cstheme="majorBidi"/>
        </w:rPr>
        <w:fldChar w:fldCharType="separate"/>
      </w:r>
      <w:r w:rsidRPr="0079513B">
        <w:rPr>
          <w:rFonts w:asciiTheme="majorBidi" w:hAnsiTheme="majorBidi" w:cstheme="majorBidi"/>
        </w:rPr>
        <w:t>[9]</w:t>
      </w:r>
      <w:r w:rsidRPr="0079513B">
        <w:rPr>
          <w:rFonts w:asciiTheme="majorBidi" w:hAnsiTheme="majorBidi" w:cstheme="majorBidi"/>
        </w:rPr>
        <w:fldChar w:fldCharType="end"/>
      </w:r>
      <w:r w:rsidRPr="0079513B">
        <w:rPr>
          <w:rFonts w:asciiTheme="majorBidi" w:hAnsiTheme="majorBidi" w:cstheme="majorBidi"/>
        </w:rPr>
        <w:t xml:space="preserve">. It is extensively used in breast, thyroid, and liver </w:t>
      </w:r>
      <w:r w:rsidR="00D84A11" w:rsidRPr="0079513B">
        <w:rPr>
          <w:rFonts w:asciiTheme="majorBidi" w:hAnsiTheme="majorBidi" w:cstheme="majorBidi"/>
        </w:rPr>
        <w:t xml:space="preserve">lesions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[10-16]</w:t>
      </w:r>
      <w:r w:rsidRPr="0079513B">
        <w:rPr>
          <w:rFonts w:asciiTheme="majorBidi" w:hAnsiTheme="majorBidi" w:cstheme="majorBidi"/>
        </w:rPr>
        <w:fldChar w:fldCharType="end"/>
      </w:r>
      <w:r w:rsidRPr="0079513B">
        <w:rPr>
          <w:rFonts w:asciiTheme="majorBidi" w:hAnsiTheme="majorBidi" w:cstheme="majorBidi"/>
        </w:rPr>
        <w:t xml:space="preserve">. In previous studies, ultrasound </w:t>
      </w:r>
      <w:proofErr w:type="spellStart"/>
      <w:r w:rsidRPr="0079513B">
        <w:rPr>
          <w:rFonts w:asciiTheme="majorBidi" w:eastAsiaTheme="minorHAnsi" w:hAnsiTheme="majorBidi" w:cstheme="majorBidi"/>
        </w:rPr>
        <w:t>radiomics</w:t>
      </w:r>
      <w:proofErr w:type="spellEnd"/>
      <w:r w:rsidRPr="0079513B">
        <w:rPr>
          <w:rFonts w:asciiTheme="majorBidi" w:eastAsiaTheme="minorHAnsi" w:hAnsiTheme="majorBidi" w:cstheme="majorBidi"/>
        </w:rPr>
        <w:t xml:space="preserve"> was often been used diagnosis, prognosis and response to treatment. The predictive and prognostic power of </w:t>
      </w:r>
      <w:proofErr w:type="spellStart"/>
      <w:r w:rsidRPr="0079513B">
        <w:rPr>
          <w:rFonts w:asciiTheme="majorBidi" w:eastAsiaTheme="minorHAnsi" w:hAnsiTheme="majorBidi" w:cstheme="majorBidi"/>
        </w:rPr>
        <w:t>radiomics</w:t>
      </w:r>
      <w:proofErr w:type="spellEnd"/>
      <w:r w:rsidRPr="0079513B">
        <w:rPr>
          <w:rFonts w:asciiTheme="majorBidi" w:eastAsiaTheme="minorHAnsi" w:hAnsiTheme="majorBidi" w:cstheme="majorBidi"/>
        </w:rPr>
        <w:t xml:space="preserve">-based modeling have been reported moderate (0.65 &lt; AUC &lt; 0.8), while, when the </w:t>
      </w:r>
      <w:proofErr w:type="spellStart"/>
      <w:r w:rsidRPr="0079513B">
        <w:rPr>
          <w:rFonts w:asciiTheme="majorBidi" w:eastAsiaTheme="minorHAnsi" w:hAnsiTheme="majorBidi" w:cstheme="majorBidi"/>
        </w:rPr>
        <w:t>radiomics</w:t>
      </w:r>
      <w:proofErr w:type="spellEnd"/>
      <w:r w:rsidRPr="0079513B">
        <w:rPr>
          <w:rFonts w:asciiTheme="majorBidi" w:eastAsiaTheme="minorHAnsi" w:hAnsiTheme="majorBidi" w:cstheme="majorBidi"/>
        </w:rPr>
        <w:t xml:space="preserve"> results are accompanied by nomogram data, about 10% is added to the prediction results (0.75 &lt; AUC &lt; 0.9</w:t>
      </w:r>
      <w:proofErr w:type="gramStart"/>
      <w:r w:rsidRPr="0079513B">
        <w:rPr>
          <w:rFonts w:asciiTheme="majorBidi" w:eastAsiaTheme="minorHAnsi" w:hAnsiTheme="majorBidi" w:cstheme="majorBidi"/>
        </w:rPr>
        <w:t>)</w:t>
      </w:r>
      <w:proofErr w:type="gramEnd"/>
      <w:r w:rsidRPr="0079513B">
        <w:rPr>
          <w:rFonts w:asciiTheme="majorBidi" w:eastAsiaTheme="minorHAns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eastAsiaTheme="minorHAnsi" w:hAnsiTheme="majorBidi" w:cstheme="majorBidi"/>
        </w:rPr>
        <w:fldChar w:fldCharType="separate"/>
      </w:r>
      <w:r w:rsidRPr="0079513B">
        <w:rPr>
          <w:rFonts w:asciiTheme="majorBidi" w:hAnsiTheme="majorBidi" w:cstheme="majorBidi"/>
          <w:noProof/>
        </w:rPr>
        <w:t>[12, 13, 17]</w:t>
      </w:r>
      <w:r w:rsidRPr="0079513B">
        <w:rPr>
          <w:rFonts w:asciiTheme="majorBidi" w:eastAsiaTheme="minorHAnsi" w:hAnsiTheme="majorBidi" w:cstheme="majorBidi"/>
        </w:rPr>
        <w:fldChar w:fldCharType="end"/>
      </w:r>
      <w:r w:rsidRPr="0079513B">
        <w:rPr>
          <w:rFonts w:asciiTheme="majorBidi" w:eastAsiaTheme="minorHAnsi" w:hAnsiTheme="majorBidi" w:cstheme="majorBidi"/>
        </w:rPr>
        <w:t xml:space="preserve">. </w:t>
      </w:r>
    </w:p>
    <w:p w14:paraId="26B71D64" w14:textId="489E32EF" w:rsidR="00B24095" w:rsidRPr="0079513B" w:rsidRDefault="00B24095" w:rsidP="00D84A11">
      <w:pPr>
        <w:ind w:firstLine="21.60pt"/>
        <w:jc w:val="both"/>
        <w:rPr>
          <w:rFonts w:asciiTheme="majorBidi" w:hAnsiTheme="majorBidi" w:cstheme="majorBidi"/>
        </w:rPr>
      </w:pPr>
      <w:r w:rsidRPr="0079513B">
        <w:rPr>
          <w:rFonts w:asciiTheme="majorBidi" w:hAnsiTheme="majorBidi" w:cstheme="majorBidi"/>
        </w:rPr>
        <w:t xml:space="preserve"> Despite the advantages of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w:t>
      </w:r>
      <w:r w:rsidR="00D84A11" w:rsidRPr="0079513B">
        <w:rPr>
          <w:rFonts w:asciiTheme="majorBidi" w:hAnsiTheme="majorBidi" w:cstheme="majorBidi"/>
        </w:rPr>
        <w:t xml:space="preserve">variation </w:t>
      </w:r>
      <w:r w:rsidR="00D84A11">
        <w:rPr>
          <w:rFonts w:asciiTheme="majorBidi" w:hAnsiTheme="majorBidi" w:cstheme="majorBidi"/>
        </w:rPr>
        <w:t>of scan settings and</w:t>
      </w:r>
      <w:r w:rsidR="00D84A11" w:rsidRPr="0079513B">
        <w:rPr>
          <w:rFonts w:asciiTheme="majorBidi" w:hAnsiTheme="majorBidi" w:cstheme="majorBidi"/>
        </w:rPr>
        <w:t xml:space="preserve"> </w:t>
      </w:r>
      <w:r w:rsidR="00D84A11">
        <w:rPr>
          <w:rFonts w:asciiTheme="majorBidi" w:hAnsiTheme="majorBidi" w:cstheme="majorBidi"/>
        </w:rPr>
        <w:t>parameters such as frequencies, depth, probe, TCG</w:t>
      </w:r>
      <w:proofErr w:type="gramStart"/>
      <w:r w:rsidR="00D84A11">
        <w:rPr>
          <w:rFonts w:asciiTheme="majorBidi" w:hAnsiTheme="majorBidi" w:cstheme="majorBidi"/>
        </w:rPr>
        <w:t>,…</w:t>
      </w:r>
      <w:proofErr w:type="gramEnd"/>
      <w:r w:rsidR="00D84A11">
        <w:rPr>
          <w:rFonts w:asciiTheme="majorBidi" w:hAnsiTheme="majorBidi" w:cstheme="majorBidi"/>
        </w:rPr>
        <w:t xml:space="preserve"> </w:t>
      </w:r>
      <w:r w:rsidRPr="0079513B">
        <w:rPr>
          <w:rFonts w:asciiTheme="majorBidi" w:hAnsiTheme="majorBidi" w:cstheme="majorBidi"/>
        </w:rPr>
        <w:t xml:space="preserve">may be affected the </w:t>
      </w:r>
      <w:r w:rsidR="00D84A11">
        <w:rPr>
          <w:rFonts w:asciiTheme="majorBidi" w:hAnsiTheme="majorBidi" w:cstheme="majorBidi"/>
        </w:rPr>
        <w:t xml:space="preserve">robustness </w:t>
      </w:r>
      <w:r w:rsidRPr="0079513B">
        <w:rPr>
          <w:rFonts w:asciiTheme="majorBidi" w:hAnsiTheme="majorBidi" w:cstheme="majorBidi"/>
        </w:rPr>
        <w:t xml:space="preserve">reproducibility of its results. So, this fundamental reliability-based challenges </w:t>
      </w:r>
      <w:r w:rsidR="00D84A11">
        <w:rPr>
          <w:rFonts w:asciiTheme="majorBidi" w:hAnsiTheme="majorBidi" w:cstheme="majorBidi"/>
        </w:rPr>
        <w:t xml:space="preserve">can </w:t>
      </w:r>
      <w:r w:rsidRPr="0079513B">
        <w:rPr>
          <w:rFonts w:asciiTheme="majorBidi" w:hAnsiTheme="majorBidi" w:cstheme="majorBidi"/>
        </w:rPr>
        <w:t>hind all attempts to the usage of this quantitative method the make accurate decision-making in clinics.</w:t>
      </w:r>
      <w:r w:rsidRPr="0079513B">
        <w:rPr>
          <w:rFonts w:asciiTheme="majorBidi" w:hAnsiTheme="majorBidi" w:cstheme="majorBidi"/>
          <w:rtl/>
        </w:rPr>
        <w:t xml:space="preserve"> </w:t>
      </w:r>
      <w:r w:rsidRPr="0079513B">
        <w:rPr>
          <w:rFonts w:asciiTheme="majorBidi" w:hAnsiTheme="majorBidi" w:cstheme="majorBidi"/>
        </w:rPr>
        <w:t xml:space="preserve">In MRI, CT, and PET scans,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features variation in the different settings have been directly studied only in some lesions. Indeed, previous researches have indicated that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features are strongly sensitive to the variation of the noise level of images; therefore, any parameter that affects the noise of the image such as slice thickness, spatial resolution, and image processing kernels should be considered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[18-21]</w:t>
      </w:r>
      <w:r w:rsidRPr="0079513B">
        <w:rPr>
          <w:rFonts w:asciiTheme="majorBidi" w:hAnsiTheme="majorBidi" w:cstheme="majorBidi"/>
        </w:rPr>
        <w:fldChar w:fldCharType="end"/>
      </w:r>
      <w:r w:rsidRPr="0079513B">
        <w:rPr>
          <w:rFonts w:asciiTheme="majorBidi" w:hAnsiTheme="majorBidi" w:cstheme="majorBidi"/>
        </w:rPr>
        <w:t xml:space="preserve">. </w:t>
      </w:r>
    </w:p>
    <w:p w14:paraId="59EF3B0D" w14:textId="28859838" w:rsidR="00B24095" w:rsidRDefault="00D84A11" w:rsidP="008A66ED">
      <w:pPr>
        <w:ind w:firstLine="21.60pt"/>
        <w:jc w:val="both"/>
        <w:rPr>
          <w:rFonts w:asciiTheme="majorBidi" w:hAnsiTheme="majorBidi" w:cstheme="majorBidi"/>
        </w:rPr>
      </w:pPr>
      <w:r w:rsidRPr="00D84A11">
        <w:rPr>
          <w:rFonts w:asciiTheme="majorBidi" w:hAnsiTheme="majorBidi" w:cstheme="majorBidi"/>
        </w:rPr>
        <w:t>Scan parameters are highly vulnerable and variable during the examination</w:t>
      </w:r>
      <w:r w:rsidR="00B24095" w:rsidRPr="0079513B">
        <w:rPr>
          <w:rFonts w:asciiTheme="majorBidi" w:hAnsiTheme="majorBidi" w:cstheme="majorBidi"/>
        </w:rPr>
        <w:t xml:space="preserve">, this may sometimes be beyond the control of the technician or specialist. ​In this phantom-base study, </w:t>
      </w:r>
      <w:r w:rsidR="008A66ED" w:rsidRPr="008A66ED">
        <w:rPr>
          <w:rFonts w:asciiTheme="majorBidi" w:hAnsiTheme="majorBidi" w:cstheme="majorBidi"/>
        </w:rPr>
        <w:t xml:space="preserve">In this study, we intend to seek if it is possible to extract robust and stable </w:t>
      </w:r>
      <w:proofErr w:type="spellStart"/>
      <w:r w:rsidR="008A66ED" w:rsidRPr="008A66ED">
        <w:rPr>
          <w:rFonts w:asciiTheme="majorBidi" w:hAnsiTheme="majorBidi" w:cstheme="majorBidi"/>
        </w:rPr>
        <w:t>radiomics</w:t>
      </w:r>
      <w:proofErr w:type="spellEnd"/>
      <w:r w:rsidR="008A66ED" w:rsidRPr="008A66ED">
        <w:rPr>
          <w:rFonts w:asciiTheme="majorBidi" w:hAnsiTheme="majorBidi" w:cstheme="majorBidi"/>
        </w:rPr>
        <w:t xml:space="preserve"> features that are not dependent on scan parameters, as well as they have the ability to discriminate different echogenic objects.</w:t>
      </w:r>
      <w:r w:rsidR="008A66ED" w:rsidRPr="008A66ED">
        <w:t xml:space="preserve"> </w:t>
      </w:r>
      <w:r w:rsidR="008A66ED">
        <w:rPr>
          <w:rFonts w:asciiTheme="majorBidi" w:hAnsiTheme="majorBidi" w:cstheme="majorBidi"/>
        </w:rPr>
        <w:t>I</w:t>
      </w:r>
      <w:r w:rsidR="008A66ED" w:rsidRPr="008A66ED">
        <w:rPr>
          <w:rFonts w:asciiTheme="majorBidi" w:hAnsiTheme="majorBidi" w:cstheme="majorBidi"/>
        </w:rPr>
        <w:t>n other words, we want to seek out several common features in different US scan settings with discriminating power.</w:t>
      </w:r>
    </w:p>
    <w:p w14:paraId="631B065D" w14:textId="77777777" w:rsidR="00170D4F" w:rsidRDefault="00170D4F" w:rsidP="008A66ED">
      <w:pPr>
        <w:ind w:firstLine="21.60pt"/>
        <w:jc w:val="both"/>
        <w:rPr>
          <w:rFonts w:asciiTheme="majorBidi" w:hAnsiTheme="majorBidi" w:cstheme="majorBidi"/>
        </w:rPr>
      </w:pPr>
    </w:p>
    <w:p w14:paraId="1ED00DE1" w14:textId="77777777" w:rsidR="00170D4F" w:rsidRPr="0079513B" w:rsidRDefault="00170D4F" w:rsidP="008A66ED">
      <w:pPr>
        <w:ind w:firstLine="21.60pt"/>
        <w:jc w:val="both"/>
        <w:rPr>
          <w:rFonts w:asciiTheme="majorBidi" w:hAnsiTheme="majorBidi" w:cstheme="majorBidi"/>
        </w:rPr>
      </w:pPr>
    </w:p>
    <w:p w14:paraId="49B95244" w14:textId="35C56661" w:rsidR="00B24095" w:rsidRPr="0079513B" w:rsidRDefault="00B24095" w:rsidP="00B24095">
      <w:pPr>
        <w:ind w:firstLine="21.60pt"/>
        <w:jc w:val="both"/>
        <w:rPr>
          <w:rFonts w:asciiTheme="majorBidi" w:hAnsiTheme="majorBidi" w:cstheme="majorBidi"/>
          <w:b/>
          <w:bCs/>
        </w:rPr>
      </w:pPr>
      <w:r w:rsidRPr="0079513B">
        <w:rPr>
          <w:rFonts w:asciiTheme="majorBidi" w:hAnsiTheme="majorBidi" w:cstheme="majorBidi"/>
          <w:b/>
          <w:bCs/>
        </w:rPr>
        <w:t>Materials and Methods</w:t>
      </w:r>
      <w:r w:rsidR="0079513B">
        <w:rPr>
          <w:rFonts w:asciiTheme="majorBidi" w:hAnsiTheme="majorBidi" w:cstheme="majorBidi"/>
          <w:b/>
          <w:bCs/>
        </w:rPr>
        <w:t>:</w:t>
      </w:r>
    </w:p>
    <w:p w14:paraId="6595CDCC" w14:textId="14F546E5" w:rsidR="00B24095" w:rsidRPr="0079513B" w:rsidRDefault="00B24095" w:rsidP="00B24095">
      <w:pPr>
        <w:ind w:firstLine="21.60pt"/>
        <w:jc w:val="both"/>
        <w:rPr>
          <w:rFonts w:asciiTheme="majorBidi" w:hAnsiTheme="majorBidi" w:cstheme="majorBidi"/>
        </w:rPr>
      </w:pPr>
      <w:r w:rsidRPr="0079513B">
        <w:rPr>
          <w:rFonts w:asciiTheme="majorBidi" w:hAnsiTheme="majorBidi" w:cstheme="majorBidi"/>
        </w:rPr>
        <w:t xml:space="preserve">In this phantom base study, a GAMMEX Ultrasound 403 Phantom (Sun Nuclear Corporation, </w:t>
      </w:r>
      <w:proofErr w:type="spellStart"/>
      <w:r w:rsidRPr="0079513B">
        <w:rPr>
          <w:rFonts w:asciiTheme="majorBidi" w:hAnsiTheme="majorBidi" w:cstheme="majorBidi"/>
        </w:rPr>
        <w:t>NeuIsenburg</w:t>
      </w:r>
      <w:proofErr w:type="spellEnd"/>
      <w:r w:rsidRPr="0079513B">
        <w:rPr>
          <w:rFonts w:asciiTheme="majorBidi" w:hAnsiTheme="majorBidi" w:cstheme="majorBidi"/>
        </w:rPr>
        <w:t xml:space="preserve">, Germany) was used. Ultrasound images were also obtained by using the SAMSUNG UGEO WS80A, an Ultrasound unit (SAMSUNG MADISON CO., LTD. Seoul, Korea).  Eleven scan setting with random frequencies, various random depth and focus were used to carry out US images. Scan parameters are summarizes in table (1). </w:t>
      </w:r>
    </w:p>
    <w:p w14:paraId="1D76D1B9" w14:textId="77777777" w:rsidR="009E444B" w:rsidRPr="0079513B" w:rsidRDefault="009E444B" w:rsidP="00B24095">
      <w:pPr>
        <w:ind w:firstLine="21.60pt"/>
        <w:jc w:val="both"/>
        <w:rPr>
          <w:rFonts w:asciiTheme="majorBidi" w:hAnsiTheme="majorBidi" w:cstheme="majorBidi"/>
        </w:rPr>
      </w:pPr>
    </w:p>
    <w:p w14:paraId="3C56D2DA" w14:textId="33EE4D6A" w:rsidR="00B24095" w:rsidRPr="0079513B" w:rsidRDefault="00B24095" w:rsidP="00A862CA">
      <w:pPr>
        <w:pStyle w:val="Caption"/>
        <w:keepNext/>
        <w:jc w:val="center"/>
        <w:rPr>
          <w:rFonts w:asciiTheme="majorBidi" w:hAnsiTheme="majorBidi" w:cstheme="majorBidi"/>
          <w:sz w:val="20"/>
          <w:szCs w:val="20"/>
        </w:rPr>
      </w:pPr>
      <w:r w:rsidRPr="0079513B">
        <w:rPr>
          <w:rFonts w:asciiTheme="majorBidi" w:hAnsiTheme="majorBidi" w:cstheme="majorBidi"/>
          <w:sz w:val="20"/>
          <w:szCs w:val="20"/>
        </w:rPr>
        <w:t xml:space="preserve">Table </w:t>
      </w:r>
      <w:r w:rsidRPr="0079513B">
        <w:rPr>
          <w:rFonts w:asciiTheme="majorBidi" w:hAnsiTheme="majorBidi" w:cstheme="majorBidi"/>
          <w:sz w:val="20"/>
          <w:szCs w:val="20"/>
        </w:rPr>
        <w:fldChar w:fldCharType="begin"/>
      </w:r>
      <w:r w:rsidRPr="0079513B">
        <w:rPr>
          <w:rFonts w:asciiTheme="majorBidi" w:hAnsiTheme="majorBidi" w:cstheme="majorBidi"/>
          <w:sz w:val="20"/>
          <w:szCs w:val="20"/>
        </w:rPr>
        <w:instrText xml:space="preserve"> SEQ Table \* ARABIC </w:instrText>
      </w:r>
      <w:r w:rsidRPr="0079513B">
        <w:rPr>
          <w:rFonts w:asciiTheme="majorBidi" w:hAnsiTheme="majorBidi" w:cstheme="majorBidi"/>
          <w:sz w:val="20"/>
          <w:szCs w:val="20"/>
        </w:rPr>
        <w:fldChar w:fldCharType="separate"/>
      </w:r>
      <w:r w:rsidR="0016136B">
        <w:rPr>
          <w:rFonts w:asciiTheme="majorBidi" w:hAnsiTheme="majorBidi" w:cstheme="majorBidi"/>
          <w:noProof/>
          <w:sz w:val="20"/>
          <w:szCs w:val="20"/>
        </w:rPr>
        <w:t>1</w:t>
      </w:r>
      <w:r w:rsidRPr="0079513B">
        <w:rPr>
          <w:rFonts w:asciiTheme="majorBidi" w:hAnsiTheme="majorBidi" w:cstheme="majorBidi"/>
          <w:sz w:val="20"/>
          <w:szCs w:val="20"/>
        </w:rPr>
        <w:fldChar w:fldCharType="end"/>
      </w:r>
      <w:r w:rsidRPr="0079513B">
        <w:rPr>
          <w:rFonts w:asciiTheme="majorBidi" w:hAnsiTheme="majorBidi" w:cstheme="majorBidi"/>
          <w:sz w:val="20"/>
          <w:szCs w:val="20"/>
        </w:rPr>
        <w:t xml:space="preserve">. </w:t>
      </w:r>
      <w:r w:rsidR="00A862CA">
        <w:rPr>
          <w:rFonts w:asciiTheme="majorBidi" w:hAnsiTheme="majorBidi" w:cstheme="majorBidi"/>
          <w:sz w:val="20"/>
          <w:szCs w:val="20"/>
        </w:rPr>
        <w:t>Different but arbitrary ultrasound</w:t>
      </w:r>
      <w:r w:rsidRPr="0079513B">
        <w:rPr>
          <w:rFonts w:asciiTheme="majorBidi" w:hAnsiTheme="majorBidi" w:cstheme="majorBidi"/>
          <w:sz w:val="20"/>
          <w:szCs w:val="20"/>
        </w:rPr>
        <w:t xml:space="preserve"> scan settings and parameters</w:t>
      </w:r>
      <w:r w:rsidR="00A862CA">
        <w:rPr>
          <w:rFonts w:asciiTheme="majorBidi" w:hAnsiTheme="majorBidi" w:cstheme="majorBidi"/>
          <w:sz w:val="20"/>
          <w:szCs w:val="20"/>
        </w:rPr>
        <w:t xml:space="preserve"> for Samsung unit </w:t>
      </w:r>
    </w:p>
    <w:tbl>
      <w:tblPr>
        <w:tblStyle w:val="TableGrid"/>
        <w:tblW w:w="261.80pt" w:type="dxa"/>
        <w:tblInd w:w="144.80pt" w:type="dxa"/>
        <w:tblLook w:firstRow="1" w:lastRow="0" w:firstColumn="0" w:lastColumn="0" w:noHBand="1" w:noVBand="1"/>
      </w:tblPr>
      <w:tblGrid>
        <w:gridCol w:w="1957"/>
        <w:gridCol w:w="3279"/>
      </w:tblGrid>
      <w:tr w:rsidR="00B24095" w:rsidRPr="00894B1E" w14:paraId="206CC1C3" w14:textId="77777777" w:rsidTr="008A66ED">
        <w:trPr>
          <w:trHeight w:val="404"/>
        </w:trPr>
        <w:tc>
          <w:tcPr>
            <w:tcW w:w="37.0%" w:type="pct"/>
          </w:tcPr>
          <w:p w14:paraId="3F112BEB" w14:textId="77777777" w:rsidR="00B24095" w:rsidRPr="00894B1E" w:rsidRDefault="00B24095" w:rsidP="005257C0">
            <w:pPr>
              <w:rPr>
                <w:rFonts w:asciiTheme="majorBidi" w:eastAsia="Calibri" w:hAnsiTheme="majorBidi" w:cstheme="majorBidi"/>
                <w:b/>
                <w:bCs/>
                <w:sz w:val="18"/>
                <w:szCs w:val="18"/>
              </w:rPr>
            </w:pPr>
            <w:bookmarkStart w:id="0" w:name="_Hlk84321503"/>
            <w:r w:rsidRPr="00894B1E">
              <w:rPr>
                <w:rFonts w:asciiTheme="majorBidi" w:eastAsia="Calibri" w:hAnsiTheme="majorBidi" w:cstheme="majorBidi"/>
                <w:b/>
                <w:bCs/>
                <w:sz w:val="18"/>
                <w:szCs w:val="18"/>
              </w:rPr>
              <w:t>Study description</w:t>
            </w:r>
          </w:p>
        </w:tc>
        <w:tc>
          <w:tcPr>
            <w:tcW w:w="62.0%" w:type="pct"/>
          </w:tcPr>
          <w:p w14:paraId="6544EE09" w14:textId="3F5C02F4"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Renal- Pediatric Hip- Adnexa-adnexa- abdomen- Aorta- Genecology</w:t>
            </w:r>
          </w:p>
        </w:tc>
      </w:tr>
      <w:tr w:rsidR="00B24095" w:rsidRPr="00894B1E" w14:paraId="469BF004" w14:textId="77777777" w:rsidTr="00A862CA">
        <w:trPr>
          <w:trHeight w:val="320"/>
        </w:trPr>
        <w:tc>
          <w:tcPr>
            <w:tcW w:w="37.0%" w:type="pct"/>
          </w:tcPr>
          <w:p w14:paraId="07521E4D"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Transducer</w:t>
            </w:r>
          </w:p>
        </w:tc>
        <w:tc>
          <w:tcPr>
            <w:tcW w:w="62.0%" w:type="pct"/>
          </w:tcPr>
          <w:p w14:paraId="746115E2"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L3-12A (linear)</w:t>
            </w:r>
          </w:p>
          <w:p w14:paraId="27496B09" w14:textId="3656EA01"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CA1-7A (Convex)</w:t>
            </w:r>
          </w:p>
        </w:tc>
      </w:tr>
      <w:tr w:rsidR="00B24095" w:rsidRPr="00894B1E" w14:paraId="567206B3" w14:textId="77777777" w:rsidTr="00A862CA">
        <w:trPr>
          <w:trHeight w:val="311"/>
        </w:trPr>
        <w:tc>
          <w:tcPr>
            <w:tcW w:w="37.0%" w:type="pct"/>
          </w:tcPr>
          <w:p w14:paraId="6753A8AF"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Frequencies</w:t>
            </w:r>
          </w:p>
        </w:tc>
        <w:tc>
          <w:tcPr>
            <w:tcW w:w="62.0%" w:type="pct"/>
          </w:tcPr>
          <w:p w14:paraId="0F7B3C9C"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-Low Frequency (Penetration)</w:t>
            </w:r>
          </w:p>
          <w:p w14:paraId="05D0E9E4"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-Normal Frequency (General)</w:t>
            </w:r>
          </w:p>
          <w:p w14:paraId="166C5E80" w14:textId="393EB949"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-High Frequency (Resolution)</w:t>
            </w:r>
          </w:p>
        </w:tc>
      </w:tr>
      <w:tr w:rsidR="00B24095" w:rsidRPr="00894B1E" w14:paraId="10341A88" w14:textId="77777777" w:rsidTr="00A862CA">
        <w:trPr>
          <w:trHeight w:val="320"/>
        </w:trPr>
        <w:tc>
          <w:tcPr>
            <w:tcW w:w="37.0%" w:type="pct"/>
          </w:tcPr>
          <w:p w14:paraId="6F77F5B0"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Scanning depth</w:t>
            </w:r>
          </w:p>
        </w:tc>
        <w:tc>
          <w:tcPr>
            <w:tcW w:w="62.0%" w:type="pct"/>
          </w:tcPr>
          <w:p w14:paraId="2F9F600A" w14:textId="1FFC9DCE"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15 different scanning depths in the range of 3.5cm - 20 cm</w:t>
            </w:r>
          </w:p>
        </w:tc>
      </w:tr>
      <w:tr w:rsidR="00B24095" w:rsidRPr="00894B1E" w14:paraId="703B7629" w14:textId="77777777" w:rsidTr="00A862CA">
        <w:trPr>
          <w:trHeight w:val="311"/>
        </w:trPr>
        <w:tc>
          <w:tcPr>
            <w:tcW w:w="37.0%" w:type="pct"/>
          </w:tcPr>
          <w:p w14:paraId="39EA7E0B"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gain</w:t>
            </w:r>
          </w:p>
        </w:tc>
        <w:tc>
          <w:tcPr>
            <w:tcW w:w="62.0%" w:type="pct"/>
          </w:tcPr>
          <w:p w14:paraId="2CB67F39" w14:textId="7A1202A6"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43,50, 63,71, 83, 100</w:t>
            </w:r>
          </w:p>
        </w:tc>
      </w:tr>
      <w:tr w:rsidR="00B24095" w:rsidRPr="00894B1E" w14:paraId="66C0F22B" w14:textId="77777777" w:rsidTr="00A862CA">
        <w:trPr>
          <w:trHeight w:val="320"/>
        </w:trPr>
        <w:tc>
          <w:tcPr>
            <w:tcW w:w="37.0%" w:type="pct"/>
          </w:tcPr>
          <w:p w14:paraId="3430F589"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dynamic range</w:t>
            </w:r>
          </w:p>
        </w:tc>
        <w:tc>
          <w:tcPr>
            <w:tcW w:w="62.0%" w:type="pct"/>
          </w:tcPr>
          <w:p w14:paraId="55485F50"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100, 105, 106, 113, 114,116, 117 ,126 dB</w:t>
            </w:r>
          </w:p>
          <w:p w14:paraId="547D5208" w14:textId="77777777" w:rsidR="00B24095" w:rsidRPr="008A66ED" w:rsidRDefault="00B24095" w:rsidP="005257C0">
            <w:pPr>
              <w:rPr>
                <w:rFonts w:asciiTheme="majorBidi" w:eastAsia="Calibri" w:hAnsiTheme="majorBidi" w:cstheme="majorBidi"/>
                <w:sz w:val="16"/>
                <w:szCs w:val="16"/>
              </w:rPr>
            </w:pPr>
          </w:p>
        </w:tc>
      </w:tr>
      <w:tr w:rsidR="00B24095" w:rsidRPr="00894B1E" w14:paraId="337E62D6" w14:textId="77777777" w:rsidTr="00A862CA">
        <w:trPr>
          <w:trHeight w:val="320"/>
        </w:trPr>
        <w:tc>
          <w:tcPr>
            <w:tcW w:w="37.0%" w:type="pct"/>
          </w:tcPr>
          <w:p w14:paraId="13173FBA"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Frame rates</w:t>
            </w:r>
          </w:p>
        </w:tc>
        <w:tc>
          <w:tcPr>
            <w:tcW w:w="62.0%" w:type="pct"/>
          </w:tcPr>
          <w:p w14:paraId="2A3E4F8B" w14:textId="0AE8E445"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16, 18, 20, 24, 28, 29, 30, 35, 36, 41, 43 Hz</w:t>
            </w:r>
          </w:p>
        </w:tc>
      </w:tr>
      <w:tr w:rsidR="00B24095" w:rsidRPr="00894B1E" w14:paraId="6DFC3349" w14:textId="77777777" w:rsidTr="00A862CA">
        <w:trPr>
          <w:trHeight w:val="311"/>
        </w:trPr>
        <w:tc>
          <w:tcPr>
            <w:tcW w:w="37.0%" w:type="pct"/>
          </w:tcPr>
          <w:p w14:paraId="12A26F55"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TGC</w:t>
            </w:r>
          </w:p>
        </w:tc>
        <w:tc>
          <w:tcPr>
            <w:tcW w:w="62.0%" w:type="pct"/>
          </w:tcPr>
          <w:p w14:paraId="17889657" w14:textId="2389F180"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775E331E" w14:textId="77777777" w:rsidTr="00A862CA">
        <w:trPr>
          <w:trHeight w:val="320"/>
        </w:trPr>
        <w:tc>
          <w:tcPr>
            <w:tcW w:w="37.0%" w:type="pct"/>
          </w:tcPr>
          <w:p w14:paraId="7F4873BF"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focus</w:t>
            </w:r>
          </w:p>
        </w:tc>
        <w:tc>
          <w:tcPr>
            <w:tcW w:w="62.0%" w:type="pct"/>
          </w:tcPr>
          <w:p w14:paraId="6196F5BD" w14:textId="7E028B72"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47EE56A2" w14:textId="77777777" w:rsidTr="00A862CA">
        <w:trPr>
          <w:trHeight w:val="311"/>
        </w:trPr>
        <w:tc>
          <w:tcPr>
            <w:tcW w:w="37.0%" w:type="pct"/>
          </w:tcPr>
          <w:p w14:paraId="73DBEF78"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zoom</w:t>
            </w:r>
          </w:p>
        </w:tc>
        <w:tc>
          <w:tcPr>
            <w:tcW w:w="62.0%" w:type="pct"/>
          </w:tcPr>
          <w:p w14:paraId="366E7E41" w14:textId="42AC8D59"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2EDBB7D3" w14:textId="77777777" w:rsidTr="00A862CA">
        <w:trPr>
          <w:trHeight w:val="268"/>
        </w:trPr>
        <w:tc>
          <w:tcPr>
            <w:tcW w:w="37.0%" w:type="pct"/>
          </w:tcPr>
          <w:p w14:paraId="1D7E6895"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Thermal index</w:t>
            </w:r>
          </w:p>
        </w:tc>
        <w:tc>
          <w:tcPr>
            <w:tcW w:w="62.0%" w:type="pct"/>
          </w:tcPr>
          <w:p w14:paraId="41532C6A" w14:textId="3BE19487" w:rsidR="00A862CA" w:rsidRPr="008A66ED" w:rsidRDefault="00B24095" w:rsidP="00A862CA">
            <w:pPr>
              <w:pStyle w:val="ListParagraph"/>
              <w:numPr>
                <w:ilvl w:val="1"/>
                <w:numId w:val="27"/>
              </w:numPr>
              <w:rPr>
                <w:rFonts w:asciiTheme="majorBidi" w:eastAsia="Calibri" w:hAnsiTheme="majorBidi" w:cstheme="majorBidi"/>
                <w:sz w:val="16"/>
                <w:szCs w:val="16"/>
              </w:rPr>
            </w:pPr>
            <w:r w:rsidRPr="008A66ED">
              <w:rPr>
                <w:rFonts w:asciiTheme="majorBidi" w:eastAsia="Calibri" w:hAnsiTheme="majorBidi" w:cstheme="majorBidi"/>
                <w:sz w:val="16"/>
                <w:szCs w:val="16"/>
              </w:rPr>
              <w:t>- 0.2 - 0.3 - 0.5</w:t>
            </w:r>
          </w:p>
        </w:tc>
      </w:tr>
      <w:tr w:rsidR="00B24095" w:rsidRPr="00894B1E" w14:paraId="6EC22BEB" w14:textId="77777777" w:rsidTr="00A862CA">
        <w:trPr>
          <w:trHeight w:val="319"/>
        </w:trPr>
        <w:tc>
          <w:tcPr>
            <w:tcW w:w="37.0%" w:type="pct"/>
          </w:tcPr>
          <w:p w14:paraId="3E27E0E9"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Mechanical Index</w:t>
            </w:r>
          </w:p>
        </w:tc>
        <w:tc>
          <w:tcPr>
            <w:tcW w:w="62.0%" w:type="pct"/>
          </w:tcPr>
          <w:p w14:paraId="1AEC1A85" w14:textId="77777777" w:rsidR="00B24095" w:rsidRPr="00894B1E" w:rsidRDefault="00B24095" w:rsidP="005257C0">
            <w:pPr>
              <w:rPr>
                <w:rFonts w:asciiTheme="majorBidi" w:eastAsia="Calibri" w:hAnsiTheme="majorBidi" w:cstheme="majorBidi"/>
                <w:sz w:val="18"/>
                <w:szCs w:val="18"/>
              </w:rPr>
            </w:pPr>
            <w:r w:rsidRPr="00894B1E">
              <w:rPr>
                <w:rFonts w:asciiTheme="majorBidi" w:eastAsia="Calibri" w:hAnsiTheme="majorBidi" w:cstheme="majorBidi"/>
                <w:sz w:val="18"/>
                <w:szCs w:val="18"/>
              </w:rPr>
              <w:t>0.7 - 0.8 - 0.94 - 1.3 - 1.4 - 1.5 - 2.4</w:t>
            </w:r>
          </w:p>
        </w:tc>
      </w:tr>
      <w:bookmarkEnd w:id="0"/>
    </w:tbl>
    <w:p w14:paraId="18A2D93A" w14:textId="77777777" w:rsidR="00A862CA" w:rsidRDefault="00A862CA" w:rsidP="00A862CA">
      <w:pPr>
        <w:tabs>
          <w:tab w:val="start" w:pos="192.20pt"/>
        </w:tabs>
        <w:rPr>
          <w:rFonts w:asciiTheme="majorBidi" w:hAnsiTheme="majorBidi" w:cstheme="majorBidi"/>
        </w:rPr>
      </w:pPr>
    </w:p>
    <w:p w14:paraId="7CC9C395" w14:textId="63612FE6" w:rsidR="00B24095" w:rsidRPr="00A862CA" w:rsidRDefault="00A862CA" w:rsidP="00A862CA">
      <w:pPr>
        <w:tabs>
          <w:tab w:val="start" w:pos="192.20pt"/>
        </w:tabs>
        <w:rPr>
          <w:rFonts w:asciiTheme="majorBidi" w:hAnsiTheme="majorBidi" w:cstheme="majorBidi"/>
        </w:rPr>
      </w:pPr>
      <w:r>
        <w:rPr>
          <w:rFonts w:asciiTheme="majorBidi" w:hAnsiTheme="majorBidi" w:cstheme="majorBidi"/>
        </w:rPr>
        <w:tab/>
      </w:r>
    </w:p>
    <w:p w14:paraId="5A0AAAC4" w14:textId="77777777" w:rsidR="0079513B" w:rsidRDefault="0079513B" w:rsidP="0079513B">
      <w:pPr>
        <w:ind w:firstLine="21.60pt"/>
        <w:rPr>
          <w:rFonts w:asciiTheme="majorBidi" w:hAnsiTheme="majorBidi" w:cstheme="majorBidi"/>
        </w:rPr>
      </w:pPr>
      <w:r w:rsidRPr="0079513B">
        <w:rPr>
          <w:rFonts w:asciiTheme="majorBidi" w:hAnsiTheme="majorBidi" w:cstheme="majorBidi"/>
          <w:noProof/>
        </w:rPr>
        <w:drawing>
          <wp:inline distT="0" distB="0" distL="0" distR="0" wp14:anchorId="7AA976DE" wp14:editId="45883567">
            <wp:extent cx="2383277" cy="2497584"/>
            <wp:effectExtent l="0" t="0" r="0" b="0"/>
            <wp:docPr id="2" name="Picture 2" descr="Multi-Purpose Ultrasound QA Phantoms - Gammex - Sono403™ SCG Diagram"/>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Multi-Purpose Ultrasound QA Phantoms - Gammex - Sono403™ SCG Diagr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7228" cy="2501724"/>
                    </a:xfrm>
                    <a:prstGeom prst="rect">
                      <a:avLst/>
                    </a:prstGeom>
                    <a:noFill/>
                    <a:ln>
                      <a:noFill/>
                    </a:ln>
                  </pic:spPr>
                </pic:pic>
              </a:graphicData>
            </a:graphic>
          </wp:inline>
        </w:drawing>
      </w:r>
    </w:p>
    <w:p w14:paraId="259A2839" w14:textId="77777777" w:rsidR="0079513B" w:rsidRDefault="0079513B" w:rsidP="0079513B">
      <w:pPr>
        <w:ind w:firstLine="21.60pt"/>
        <w:rPr>
          <w:rFonts w:asciiTheme="majorBidi" w:hAnsiTheme="majorBidi" w:cstheme="majorBidi"/>
        </w:rPr>
      </w:pPr>
    </w:p>
    <w:p w14:paraId="2605D0D3" w14:textId="6892DDF0" w:rsidR="0079513B" w:rsidRDefault="0079513B" w:rsidP="0079513B">
      <w:pPr>
        <w:ind w:firstLine="21.60pt"/>
        <w:rPr>
          <w:rFonts w:asciiTheme="majorBidi" w:hAnsiTheme="majorBidi" w:cstheme="majorBidi"/>
        </w:rPr>
      </w:pPr>
      <w:r w:rsidRPr="0079513B">
        <w:rPr>
          <w:rFonts w:asciiTheme="majorBidi" w:hAnsiTheme="majorBidi" w:cstheme="majorBidi"/>
          <w:noProof/>
        </w:rPr>
        <w:drawing>
          <wp:anchor distT="0" distB="0" distL="114300" distR="114300" simplePos="0" relativeHeight="251666944" behindDoc="0" locked="0" layoutInCell="1" allowOverlap="1" wp14:anchorId="670FD0EF" wp14:editId="053646C5">
            <wp:simplePos x="0" y="0"/>
            <wp:positionH relativeFrom="column">
              <wp:posOffset>1956435</wp:posOffset>
            </wp:positionH>
            <wp:positionV relativeFrom="paragraph">
              <wp:posOffset>6985</wp:posOffset>
            </wp:positionV>
            <wp:extent cx="3084830" cy="635"/>
            <wp:effectExtent l="0" t="0" r="0" b="0"/>
            <wp:wrapThrough wrapText="bothSides">
              <wp:wrapPolygon edited="0">
                <wp:start x="0" y="0"/>
                <wp:lineTo x="0" y="21600"/>
                <wp:lineTo x="21600" y="21600"/>
                <wp:lineTo x="21600" y="0"/>
              </wp:wrapPolygon>
            </wp:wrapThrough>
            <wp:docPr id="19" name="Text Box 19"/>
            <wp:cNvGraphicFramePr/>
            <a:graphic xmlns:a="http://purl.oclc.org/ooxml/drawingml/main">
              <a:graphicData uri="http://schemas.microsoft.com/office/word/2010/wordprocessingShape">
                <wp:wsp>
                  <wp:cNvSpPr txBox="1"/>
                  <wp:spPr>
                    <a:xfrm>
                      <a:off x="0" y="0"/>
                      <a:ext cx="3084830" cy="635"/>
                    </a:xfrm>
                    <a:prstGeom prst="rect">
                      <a:avLst/>
                    </a:prstGeom>
                    <a:solidFill>
                      <a:prstClr val="white"/>
                    </a:solidFill>
                    <a:ln>
                      <a:noFill/>
                    </a:ln>
                    <a:effectLst/>
                  </wp:spPr>
                  <wp:txbx>
                    <wne:txbxContent>
                      <w:p w14:paraId="2823BA1E" w14:textId="77777777" w:rsidR="00B24095" w:rsidRPr="00CB4ADB" w:rsidRDefault="00B24095" w:rsidP="00B24095">
                        <w:pPr>
                          <w:pStyle w:val="Caption"/>
                          <w:rPr>
                            <w:noProof/>
                          </w:rPr>
                        </w:pPr>
                        <w:r>
                          <w:t xml:space="preserve">Figure </w:t>
                        </w:r>
                        <w:r w:rsidR="00A121C8">
                          <w:rPr>
                            <w:noProof/>
                          </w:rPr>
                          <w:fldChar w:fldCharType="begin"/>
                        </w:r>
                        <w:r w:rsidR="00A121C8">
                          <w:rPr>
                            <w:noProof/>
                          </w:rPr>
                          <w:instrText xml:space="preserve"> SEQ Figure \* ARABIC </w:instrText>
                        </w:r>
                        <w:r w:rsidR="00A121C8">
                          <w:rPr>
                            <w:noProof/>
                          </w:rPr>
                          <w:fldChar w:fldCharType="separate"/>
                        </w:r>
                        <w:r w:rsidR="0016136B">
                          <w:rPr>
                            <w:noProof/>
                          </w:rPr>
                          <w:t>1</w:t>
                        </w:r>
                        <w:r w:rsidR="00A121C8">
                          <w:rPr>
                            <w:noProof/>
                          </w:rPr>
                          <w:fldChar w:fldCharType="end"/>
                        </w:r>
                        <w:r>
                          <w:t xml:space="preserve">. </w:t>
                        </w:r>
                        <w:proofErr w:type="gramStart"/>
                        <w:r w:rsidRPr="003272B3">
                          <w:t>components</w:t>
                        </w:r>
                        <w:proofErr w:type="gramEnd"/>
                        <w:r w:rsidRPr="003272B3">
                          <w:t xml:space="preserve"> of </w:t>
                        </w:r>
                        <w:proofErr w:type="spellStart"/>
                        <w:r w:rsidRPr="003272B3">
                          <w:t>Gammex</w:t>
                        </w:r>
                        <w:proofErr w:type="spellEnd"/>
                        <w:r w:rsidRPr="003272B3">
                          <w:t xml:space="preserve"> ultrasound phantom</w:t>
                        </w:r>
                      </w:p>
                    </wne:txbxContent>
                  </wp:txbx>
                  <wp:bodyPr rot="0" spcFirstLastPara="0" vertOverflow="overflow" horzOverflow="overflow" vert="horz" wrap="square" lIns="0" tIns="0" rIns="0" bIns="0" numCol="1" spcCol="0" rtlCol="0" fromWordArt="0" anchor="t" anchorCtr="0" forceAA="0" compatLnSpc="1">
                    <a:prstTxWarp prst="textNoShape">
                      <a:avLst/>
                    </a:prstTxWarp>
                    <a:spAutoFit/>
                  </wp:bodyPr>
                </wp:wsp>
              </a:graphicData>
            </a:graphic>
          </wp:anchor>
        </w:drawing>
      </w:r>
    </w:p>
    <w:p w14:paraId="0E45A4A6" w14:textId="77777777" w:rsidR="0079513B" w:rsidRDefault="0079513B" w:rsidP="0079513B">
      <w:pPr>
        <w:ind w:firstLine="21.60pt"/>
        <w:jc w:val="both"/>
        <w:rPr>
          <w:rFonts w:asciiTheme="majorBidi" w:hAnsiTheme="majorBidi" w:cstheme="majorBidi"/>
        </w:rPr>
      </w:pPr>
    </w:p>
    <w:p w14:paraId="5FEC093E" w14:textId="3C80FB71" w:rsidR="00B24095" w:rsidRPr="000A0A24" w:rsidRDefault="00B24095" w:rsidP="000A0A24">
      <w:pPr>
        <w:ind w:firstLine="21.60pt"/>
        <w:jc w:val="both"/>
        <w:rPr>
          <w:rFonts w:asciiTheme="majorBidi" w:hAnsiTheme="majorBidi" w:cstheme="majorBidi"/>
        </w:rPr>
      </w:pPr>
      <w:r w:rsidRPr="0079513B">
        <w:rPr>
          <w:rFonts w:asciiTheme="majorBidi" w:hAnsiTheme="majorBidi" w:cstheme="majorBidi"/>
        </w:rPr>
        <w:t>The phantom is composed of several standard cylindrical objects with different diameters, different acoustic impedance embedded at various depths of a soft tissue-like material. Acoustic attenuation coefficient of context is about 0.5-0.7 dB / cm / MHz and its ultrasonic speed is about 1540 m / s. ​The 10</w:t>
      </w:r>
      <w:r w:rsidRPr="0079513B">
        <w:rPr>
          <w:rFonts w:asciiTheme="majorBidi" w:hAnsiTheme="majorBidi" w:cstheme="majorBidi"/>
        </w:rPr>
        <w:softHyphen/>
        <w:t xml:space="preserve"> mm diameter circular objects with acoustic impedance as Anechoic, Hypoechoic (-6 dB), and Hyperechoic (+6 dB) and a high scatter. Each object produces a different signal intensity (grayscale). There are</w:t>
      </w:r>
      <w:r w:rsidRPr="0079513B">
        <w:rPr>
          <w:rFonts w:asciiTheme="majorBidi" w:hAnsiTheme="majorBidi" w:cstheme="majorBidi"/>
          <w:rtl/>
        </w:rPr>
        <w:t xml:space="preserve"> </w:t>
      </w:r>
      <w:r w:rsidRPr="0079513B">
        <w:rPr>
          <w:rFonts w:asciiTheme="majorBidi" w:hAnsiTheme="majorBidi" w:cstheme="majorBidi"/>
        </w:rPr>
        <w:t>also another objects inside the phantom to assessment axial and lateral resolution, Horizontal and vertical distance, but</w:t>
      </w:r>
      <w:r w:rsidRPr="0079513B">
        <w:rPr>
          <w:rFonts w:asciiTheme="majorBidi" w:hAnsiTheme="majorBidi" w:cstheme="majorBidi"/>
          <w:rtl/>
        </w:rPr>
        <w:t xml:space="preserve"> </w:t>
      </w:r>
      <w:r w:rsidRPr="0079513B">
        <w:rPr>
          <w:rFonts w:asciiTheme="majorBidi" w:hAnsiTheme="majorBidi" w:cstheme="majorBidi"/>
        </w:rPr>
        <w:t>they were not used in this study.</w:t>
      </w:r>
    </w:p>
    <w:p w14:paraId="262EF360" w14:textId="11908FC1" w:rsidR="00B24095" w:rsidRPr="0079513B" w:rsidRDefault="00B24095" w:rsidP="001942F1">
      <w:pPr>
        <w:ind w:firstLine="21.60pt"/>
        <w:jc w:val="both"/>
        <w:rPr>
          <w:rFonts w:asciiTheme="majorBidi" w:hAnsiTheme="majorBidi" w:cstheme="majorBidi"/>
        </w:rPr>
      </w:pPr>
      <w:r w:rsidRPr="0079513B">
        <w:rPr>
          <w:rFonts w:asciiTheme="majorBidi" w:hAnsiTheme="majorBidi" w:cstheme="majorBidi"/>
          <w:b/>
          <w:bCs/>
        </w:rPr>
        <w:t xml:space="preserve">ROI Delineation and </w:t>
      </w:r>
      <w:proofErr w:type="spellStart"/>
      <w:r w:rsidRPr="0079513B">
        <w:rPr>
          <w:rFonts w:asciiTheme="majorBidi" w:hAnsiTheme="majorBidi" w:cstheme="majorBidi"/>
          <w:b/>
          <w:bCs/>
        </w:rPr>
        <w:t>Radiomics</w:t>
      </w:r>
      <w:proofErr w:type="spellEnd"/>
      <w:r w:rsidRPr="0079513B">
        <w:rPr>
          <w:rFonts w:asciiTheme="majorBidi" w:hAnsiTheme="majorBidi" w:cstheme="majorBidi"/>
          <w:b/>
          <w:bCs/>
        </w:rPr>
        <w:t xml:space="preserve"> Feature </w:t>
      </w:r>
      <w:r w:rsidR="0079513B" w:rsidRPr="0079513B">
        <w:rPr>
          <w:rFonts w:asciiTheme="majorBidi" w:hAnsiTheme="majorBidi" w:cstheme="majorBidi"/>
          <w:b/>
          <w:bCs/>
        </w:rPr>
        <w:t>Analysis:</w:t>
      </w:r>
      <w:r w:rsidR="0079513B" w:rsidRPr="0079513B">
        <w:rPr>
          <w:rFonts w:asciiTheme="majorBidi" w:hAnsiTheme="majorBidi" w:cstheme="majorBidi"/>
        </w:rPr>
        <w:t xml:space="preserve"> The</w:t>
      </w:r>
      <w:r w:rsidRPr="0079513B">
        <w:rPr>
          <w:rFonts w:asciiTheme="majorBidi" w:hAnsiTheme="majorBidi" w:cstheme="majorBidi"/>
        </w:rPr>
        <w:t xml:space="preserve"> goal of this study was the extraction of robust to distinguishing various echogenic tissue (</w:t>
      </w:r>
      <w:proofErr w:type="spellStart"/>
      <w:r w:rsidR="001942F1" w:rsidRPr="001942F1">
        <w:rPr>
          <w:rFonts w:asciiTheme="majorBidi" w:hAnsiTheme="majorBidi" w:cstheme="majorBidi"/>
        </w:rPr>
        <w:t>tumoral</w:t>
      </w:r>
      <w:proofErr w:type="spellEnd"/>
      <w:r w:rsidR="001942F1" w:rsidRPr="001942F1">
        <w:rPr>
          <w:rFonts w:asciiTheme="majorBidi" w:hAnsiTheme="majorBidi" w:cstheme="majorBidi"/>
        </w:rPr>
        <w:t xml:space="preserve"> </w:t>
      </w:r>
      <w:r w:rsidRPr="0079513B">
        <w:rPr>
          <w:rFonts w:asciiTheme="majorBidi" w:hAnsiTheme="majorBidi" w:cstheme="majorBidi"/>
        </w:rPr>
        <w:t xml:space="preserve">tissue vs. normal tissue). For this purpose, several ROI delineation were done by a radiologist with more than 10 years of experience in US imaging.  For each image three ROIs were delineated manually inside the images </w:t>
      </w:r>
      <w:r w:rsidR="00A862CA" w:rsidRPr="0079513B">
        <w:rPr>
          <w:rFonts w:asciiTheme="majorBidi" w:hAnsiTheme="majorBidi" w:cstheme="majorBidi"/>
        </w:rPr>
        <w:t>of hypoechoic</w:t>
      </w:r>
      <w:r w:rsidRPr="0079513B">
        <w:rPr>
          <w:rFonts w:asciiTheme="majorBidi" w:hAnsiTheme="majorBidi" w:cstheme="majorBidi"/>
        </w:rPr>
        <w:t xml:space="preserve">, hyperechoic, and isoechoic objects on each US image using 3D Slicer software version 4.10.2 (Fig.1). Textural features measure the spatial organization of the voxel intensities and intra-lesion heterogeneity. In this study textural features were used, because textural features are the most important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features in quantitative analysis of sonography images. A total of 40 most used in recent studies textural features were extracted using open-source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software, </w:t>
      </w:r>
      <w:proofErr w:type="spellStart"/>
      <w:r w:rsidRPr="0079513B">
        <w:rPr>
          <w:rFonts w:asciiTheme="majorBidi" w:hAnsiTheme="majorBidi" w:cstheme="majorBidi"/>
        </w:rPr>
        <w:t>Py-Radiomics</w:t>
      </w:r>
      <w:proofErr w:type="spellEnd"/>
      <w:r w:rsidRPr="0079513B">
        <w:rPr>
          <w:rFonts w:asciiTheme="majorBidi" w:hAnsiTheme="majorBidi" w:cstheme="majorBidi"/>
        </w:rPr>
        <w:t xml:space="preserve"> (https:// www.radiomics.io/pyradiomics.html). The features were grouped into gray-level co-occurrence matrix (GLCM, 24 features) and gray-level run-length matrix (GLRLM, 16 features). In this study, the GLCM and GLRLM features were measured using a 2D histogram with 64 bins. A total of 8 matrices corresponding to eight 2D directions with an offset of 1 were calculated and then averaged to produce a single matrix. The averaged matrix was used to compute the GLCM and GLRLM features.  </w:t>
      </w:r>
    </w:p>
    <w:p w14:paraId="723B69DC" w14:textId="12B6D811" w:rsidR="00B24095" w:rsidRPr="0079513B" w:rsidRDefault="00B24095" w:rsidP="00B24095">
      <w:pPr>
        <w:ind w:firstLine="21.60pt"/>
        <w:jc w:val="both"/>
        <w:rPr>
          <w:rFonts w:asciiTheme="majorBidi" w:hAnsiTheme="majorBidi" w:cstheme="majorBidi"/>
        </w:rPr>
      </w:pPr>
      <w:r w:rsidRPr="0079513B">
        <w:rPr>
          <w:rFonts w:asciiTheme="majorBidi" w:hAnsiTheme="majorBidi" w:cstheme="majorBidi"/>
        </w:rPr>
        <w:t xml:space="preserve">All statistical analyzes were performed using </w:t>
      </w:r>
      <w:proofErr w:type="spellStart"/>
      <w:r w:rsidRPr="0079513B">
        <w:rPr>
          <w:rFonts w:asciiTheme="majorBidi" w:hAnsiTheme="majorBidi" w:cstheme="majorBidi"/>
        </w:rPr>
        <w:t>MedCalc</w:t>
      </w:r>
      <w:proofErr w:type="spellEnd"/>
      <w:r w:rsidRPr="0079513B">
        <w:rPr>
          <w:rFonts w:asciiTheme="majorBidi" w:hAnsiTheme="majorBidi" w:cstheme="majorBidi"/>
        </w:rPr>
        <w:t xml:space="preserve"> software (version 19.6.4). The nonparametric Mann-Whitney U test was used to determine the features to differentiate the hypoechoic from the isoechoic object, and then hyperechoic from the isoechoic object. It was assumed that images of hyperechoic and hypoechoic objects lesions and isoechoic objects as normal tissue. ​The significance level was set as α=0.05</w:t>
      </w:r>
      <w:r w:rsidR="00A862CA" w:rsidRPr="0079513B">
        <w:rPr>
          <w:rFonts w:asciiTheme="majorBidi" w:hAnsiTheme="majorBidi" w:cstheme="majorBidi"/>
        </w:rPr>
        <w:t>, so</w:t>
      </w:r>
      <w:r w:rsidRPr="0079513B">
        <w:rPr>
          <w:rFonts w:asciiTheme="majorBidi" w:hAnsiTheme="majorBidi" w:cstheme="majorBidi"/>
        </w:rPr>
        <w:t xml:space="preserve"> P&lt;0.05 was considered to indicate a statistically significant difference.</w:t>
      </w:r>
    </w:p>
    <w:p w14:paraId="6C5921C4" w14:textId="2A34675C" w:rsidR="00B24095" w:rsidRPr="0079513B" w:rsidRDefault="00B24095" w:rsidP="00B24095">
      <w:pPr>
        <w:ind w:firstLine="21.60pt"/>
        <w:jc w:val="both"/>
        <w:rPr>
          <w:rFonts w:asciiTheme="majorBidi" w:hAnsiTheme="majorBidi" w:cstheme="majorBidi"/>
          <w:rtl/>
        </w:rPr>
      </w:pPr>
    </w:p>
    <w:p w14:paraId="423D902A" w14:textId="77777777" w:rsidR="00B24095" w:rsidRPr="0079513B" w:rsidRDefault="00B24095" w:rsidP="00B24095">
      <w:pPr>
        <w:ind w:firstLine="21.60pt"/>
        <w:jc w:val="both"/>
        <w:rPr>
          <w:rFonts w:asciiTheme="majorBidi" w:hAnsiTheme="majorBidi" w:cstheme="majorBidi"/>
          <w:b/>
          <w:bCs/>
          <w:color w:val="000000"/>
        </w:rPr>
      </w:pPr>
      <w:r w:rsidRPr="0079513B">
        <w:rPr>
          <w:rFonts w:asciiTheme="majorBidi" w:hAnsiTheme="majorBidi" w:cstheme="majorBidi"/>
          <w:b/>
          <w:bCs/>
          <w:color w:val="000000"/>
        </w:rPr>
        <w:t>Results</w:t>
      </w:r>
    </w:p>
    <w:p w14:paraId="4ED0838F" w14:textId="25E19C8A" w:rsidR="00B24095" w:rsidRDefault="00B24095" w:rsidP="00B24095">
      <w:pPr>
        <w:ind w:firstLine="21.60pt"/>
        <w:jc w:val="both"/>
        <w:rPr>
          <w:rFonts w:asciiTheme="majorBidi" w:hAnsiTheme="majorBidi" w:cstheme="majorBidi"/>
          <w:color w:val="000000"/>
          <w:rtl/>
        </w:rPr>
      </w:pPr>
      <w:r w:rsidRPr="0079513B">
        <w:rPr>
          <w:rFonts w:asciiTheme="majorBidi" w:hAnsiTheme="majorBidi" w:cstheme="majorBidi"/>
          <w:color w:val="000000"/>
        </w:rPr>
        <w:t xml:space="preserve">Figure 1 shows </w:t>
      </w:r>
      <w:r w:rsidR="00A862CA" w:rsidRPr="0079513B">
        <w:rPr>
          <w:rFonts w:asciiTheme="majorBidi" w:hAnsiTheme="majorBidi" w:cstheme="majorBidi"/>
          <w:color w:val="000000"/>
        </w:rPr>
        <w:t>an</w:t>
      </w:r>
      <w:r w:rsidRPr="0079513B">
        <w:rPr>
          <w:rFonts w:asciiTheme="majorBidi" w:hAnsiTheme="majorBidi" w:cstheme="majorBidi"/>
          <w:color w:val="000000"/>
        </w:rPr>
        <w:t xml:space="preserve"> </w:t>
      </w:r>
      <w:r w:rsidRPr="0079513B">
        <w:rPr>
          <w:rFonts w:asciiTheme="majorBidi" w:hAnsiTheme="majorBidi" w:cstheme="majorBidi"/>
        </w:rPr>
        <w:t>ultrasound image of a GAMMEX phantom and ROI delineation in hypoechoic, hyperechoic, and isoechoic objects</w:t>
      </w:r>
      <w:r w:rsidRPr="0079513B">
        <w:rPr>
          <w:rFonts w:asciiTheme="majorBidi" w:hAnsiTheme="majorBidi" w:cstheme="majorBidi"/>
          <w:color w:val="000000"/>
        </w:rPr>
        <w:t xml:space="preserve">. </w:t>
      </w:r>
      <w:r w:rsidRPr="0079513B">
        <w:rPr>
          <w:rFonts w:asciiTheme="majorBidi" w:hAnsiTheme="majorBidi" w:cstheme="majorBidi"/>
        </w:rPr>
        <w:t xml:space="preserve">In order to assess performance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features for discriminating different echogenic objects, Mann-Whitney U test showed that 10 of 40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features showed significantly differentiated hypoechoic objects from the isoechoic ones.  In which, cluster shade of GLCM was the most significant </w:t>
      </w:r>
      <w:proofErr w:type="spellStart"/>
      <w:r w:rsidRPr="0079513B">
        <w:rPr>
          <w:rFonts w:asciiTheme="majorBidi" w:hAnsiTheme="majorBidi" w:cstheme="majorBidi"/>
        </w:rPr>
        <w:t>radiomics</w:t>
      </w:r>
      <w:proofErr w:type="spellEnd"/>
      <w:r w:rsidRPr="0079513B">
        <w:rPr>
          <w:rFonts w:asciiTheme="majorBidi" w:hAnsiTheme="majorBidi" w:cstheme="majorBidi"/>
        </w:rPr>
        <w:t xml:space="preserve"> feature with a P-value&lt; 0.001.   Table 2 shows the mean, standard deviation, and p-values of the 10 significant features. </w:t>
      </w:r>
      <w:r w:rsidRPr="0079513B">
        <w:rPr>
          <w:rFonts w:asciiTheme="majorBidi" w:hAnsiTheme="majorBidi" w:cstheme="majorBidi"/>
          <w:color w:val="000000"/>
        </w:rPr>
        <w:t>According to the Mann-Whitney U test results, 15 of 40 textural features s</w:t>
      </w:r>
      <w:r w:rsidRPr="0079513B">
        <w:rPr>
          <w:rFonts w:asciiTheme="majorBidi" w:hAnsiTheme="majorBidi" w:cstheme="majorBidi"/>
        </w:rPr>
        <w:t xml:space="preserve">howed significantly differentiated </w:t>
      </w:r>
      <w:proofErr w:type="spellStart"/>
      <w:r w:rsidRPr="0079513B">
        <w:rPr>
          <w:rFonts w:asciiTheme="majorBidi" w:hAnsiTheme="majorBidi" w:cstheme="majorBidi"/>
        </w:rPr>
        <w:t>hyperchoic</w:t>
      </w:r>
      <w:proofErr w:type="spellEnd"/>
      <w:r w:rsidRPr="0079513B">
        <w:rPr>
          <w:rFonts w:asciiTheme="majorBidi" w:hAnsiTheme="majorBidi" w:cstheme="majorBidi"/>
        </w:rPr>
        <w:t xml:space="preserve"> objects from the isoechoic ones.</w:t>
      </w:r>
      <w:r w:rsidRPr="0079513B">
        <w:rPr>
          <w:rFonts w:asciiTheme="majorBidi" w:hAnsiTheme="majorBidi" w:cstheme="majorBidi"/>
          <w:color w:val="000000"/>
        </w:rPr>
        <w:t xml:space="preserve"> Cluster shade, correlation, maximal correlation coefficient (MCC), and information measure of correlation (IMC) 2 of GLCM were the most significant features with p-values&lt; 0.001. The mean, standard deviation, and p-values of the 15 significant features are shown in table 3.</w:t>
      </w:r>
    </w:p>
    <w:p w14:paraId="3B3AF92A" w14:textId="77777777" w:rsidR="000A0A24" w:rsidRPr="0079513B" w:rsidRDefault="000A0A24" w:rsidP="00B24095">
      <w:pPr>
        <w:ind w:firstLine="21.60pt"/>
        <w:jc w:val="both"/>
        <w:rPr>
          <w:rFonts w:asciiTheme="majorBidi" w:hAnsiTheme="majorBidi" w:cstheme="majorBidi"/>
          <w:color w:val="000000"/>
        </w:rPr>
      </w:pPr>
    </w:p>
    <w:p w14:paraId="3053D8CC" w14:textId="15A154A0" w:rsidR="00B24095" w:rsidRPr="0079513B" w:rsidRDefault="00B24095" w:rsidP="00B24095">
      <w:pPr>
        <w:keepNext/>
        <w:ind w:firstLine="21.60pt"/>
        <w:jc w:val="both"/>
        <w:rPr>
          <w:rFonts w:asciiTheme="majorBidi" w:hAnsiTheme="majorBidi" w:cstheme="majorBidi"/>
        </w:rPr>
      </w:pPr>
    </w:p>
    <w:p w14:paraId="1BB0C767" w14:textId="77777777" w:rsidR="00B24095" w:rsidRDefault="00B24095" w:rsidP="00B24095">
      <w:pPr>
        <w:pStyle w:val="Caption"/>
        <w:jc w:val="center"/>
        <w:rPr>
          <w:rFonts w:asciiTheme="majorBidi" w:hAnsiTheme="majorBidi" w:cstheme="majorBidi"/>
          <w:sz w:val="20"/>
          <w:szCs w:val="20"/>
          <w:rtl/>
        </w:rPr>
      </w:pPr>
      <w:r w:rsidRPr="0079513B">
        <w:rPr>
          <w:rFonts w:asciiTheme="majorBidi" w:hAnsiTheme="majorBidi" w:cstheme="majorBidi"/>
          <w:sz w:val="20"/>
          <w:szCs w:val="20"/>
        </w:rPr>
        <w:t xml:space="preserve">Figure </w:t>
      </w:r>
      <w:r w:rsidRPr="0079513B">
        <w:rPr>
          <w:rFonts w:asciiTheme="majorBidi" w:hAnsiTheme="majorBidi" w:cstheme="majorBidi"/>
          <w:sz w:val="20"/>
          <w:szCs w:val="20"/>
        </w:rPr>
        <w:fldChar w:fldCharType="begin"/>
      </w:r>
      <w:r w:rsidRPr="0079513B">
        <w:rPr>
          <w:rFonts w:asciiTheme="majorBidi" w:hAnsiTheme="majorBidi" w:cstheme="majorBidi"/>
          <w:sz w:val="20"/>
          <w:szCs w:val="20"/>
        </w:rPr>
        <w:instrText xml:space="preserve"> SEQ Figure \* ARABIC </w:instrText>
      </w:r>
      <w:r w:rsidRPr="0079513B">
        <w:rPr>
          <w:rFonts w:asciiTheme="majorBidi" w:hAnsiTheme="majorBidi" w:cstheme="majorBidi"/>
          <w:sz w:val="20"/>
          <w:szCs w:val="20"/>
        </w:rPr>
        <w:fldChar w:fldCharType="separate"/>
      </w:r>
      <w:r w:rsidR="0016136B">
        <w:rPr>
          <w:rFonts w:asciiTheme="majorBidi" w:hAnsiTheme="majorBidi" w:cstheme="majorBidi"/>
          <w:noProof/>
          <w:sz w:val="20"/>
          <w:szCs w:val="20"/>
        </w:rPr>
        <w:t>2</w:t>
      </w:r>
      <w:r w:rsidRPr="0079513B">
        <w:rPr>
          <w:rFonts w:asciiTheme="majorBidi" w:hAnsiTheme="majorBidi" w:cstheme="majorBidi"/>
          <w:sz w:val="20"/>
          <w:szCs w:val="20"/>
        </w:rPr>
        <w:fldChar w:fldCharType="end"/>
      </w:r>
      <w:r w:rsidRPr="0079513B">
        <w:rPr>
          <w:rFonts w:asciiTheme="majorBidi" w:hAnsiTheme="majorBidi" w:cstheme="majorBidi"/>
          <w:sz w:val="20"/>
          <w:szCs w:val="20"/>
        </w:rPr>
        <w:t xml:space="preserve">.  An example of ROI delineation for isoechoic, hypoechoic, and background objects on a GAMMEX phantom US image. 1) </w:t>
      </w:r>
      <w:proofErr w:type="gramStart"/>
      <w:r w:rsidRPr="0079513B">
        <w:rPr>
          <w:rFonts w:asciiTheme="majorBidi" w:hAnsiTheme="majorBidi" w:cstheme="majorBidi"/>
          <w:sz w:val="20"/>
          <w:szCs w:val="20"/>
        </w:rPr>
        <w:t>isoechoic</w:t>
      </w:r>
      <w:proofErr w:type="gramEnd"/>
      <w:r w:rsidRPr="0079513B">
        <w:rPr>
          <w:rFonts w:asciiTheme="majorBidi" w:hAnsiTheme="majorBidi" w:cstheme="majorBidi"/>
          <w:sz w:val="20"/>
          <w:szCs w:val="20"/>
        </w:rPr>
        <w:t xml:space="preserve"> object , 2) hypoechoic object, 3) hyperechoic object</w:t>
      </w:r>
    </w:p>
    <w:p w14:paraId="7A63F1F9" w14:textId="6746D8DD" w:rsidR="00894B1E" w:rsidRPr="00894B1E" w:rsidRDefault="00894B1E" w:rsidP="00894B1E">
      <w:r>
        <w:rPr>
          <w:noProof/>
        </w:rPr>
        <w:drawing>
          <wp:inline distT="0" distB="0" distL="0" distR="0" wp14:anchorId="23FA766C" wp14:editId="256B85EE">
            <wp:extent cx="4406629" cy="2599911"/>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9"/>
                    <a:stretch>
                      <a:fillRect/>
                    </a:stretch>
                  </pic:blipFill>
                  <pic:spPr>
                    <a:xfrm>
                      <a:off x="0" y="0"/>
                      <a:ext cx="4425278" cy="2610914"/>
                    </a:xfrm>
                    <a:prstGeom prst="rect">
                      <a:avLst/>
                    </a:prstGeom>
                  </pic:spPr>
                </pic:pic>
              </a:graphicData>
            </a:graphic>
          </wp:inline>
        </w:drawing>
      </w:r>
    </w:p>
    <w:p w14:paraId="2D0512E3" w14:textId="77777777" w:rsidR="00894B1E" w:rsidRDefault="00894B1E" w:rsidP="00B24095">
      <w:pPr>
        <w:ind w:firstLine="21.60pt"/>
        <w:jc w:val="both"/>
        <w:rPr>
          <w:rFonts w:asciiTheme="majorBidi" w:hAnsiTheme="majorBidi" w:cstheme="majorBidi"/>
          <w:color w:val="000000"/>
          <w:rtl/>
        </w:rPr>
      </w:pPr>
    </w:p>
    <w:p w14:paraId="1ED74CCC" w14:textId="77777777" w:rsidR="0079513B" w:rsidRDefault="0079513B" w:rsidP="00B24095">
      <w:pPr>
        <w:ind w:firstLine="21.60pt"/>
        <w:jc w:val="both"/>
        <w:rPr>
          <w:rFonts w:asciiTheme="majorBidi" w:hAnsiTheme="majorBidi" w:cstheme="majorBidi"/>
          <w:color w:val="000000"/>
        </w:rPr>
      </w:pPr>
    </w:p>
    <w:p w14:paraId="539F9BE4" w14:textId="77777777" w:rsidR="00170D4F" w:rsidRDefault="00170D4F" w:rsidP="00B24095">
      <w:pPr>
        <w:ind w:firstLine="21.60pt"/>
        <w:jc w:val="both"/>
        <w:rPr>
          <w:rFonts w:asciiTheme="majorBidi" w:hAnsiTheme="majorBidi" w:cstheme="majorBidi"/>
          <w:color w:val="000000"/>
        </w:rPr>
      </w:pPr>
    </w:p>
    <w:p w14:paraId="2D2C4B34" w14:textId="77777777" w:rsidR="00170D4F" w:rsidRDefault="00170D4F" w:rsidP="00B24095">
      <w:pPr>
        <w:ind w:firstLine="21.60pt"/>
        <w:jc w:val="both"/>
        <w:rPr>
          <w:rFonts w:asciiTheme="majorBidi" w:hAnsiTheme="majorBidi" w:cstheme="majorBidi"/>
          <w:color w:val="000000"/>
        </w:rPr>
      </w:pPr>
    </w:p>
    <w:p w14:paraId="174DC769" w14:textId="77777777" w:rsidR="00170D4F" w:rsidRDefault="00170D4F" w:rsidP="00B24095">
      <w:pPr>
        <w:ind w:firstLine="21.60pt"/>
        <w:jc w:val="both"/>
        <w:rPr>
          <w:rFonts w:asciiTheme="majorBidi" w:hAnsiTheme="majorBidi" w:cstheme="majorBidi"/>
          <w:color w:val="000000"/>
        </w:rPr>
      </w:pPr>
    </w:p>
    <w:p w14:paraId="1DE7BF7E" w14:textId="77777777" w:rsidR="00170D4F" w:rsidRDefault="00170D4F" w:rsidP="00B24095">
      <w:pPr>
        <w:ind w:firstLine="21.60pt"/>
        <w:jc w:val="both"/>
        <w:rPr>
          <w:rFonts w:asciiTheme="majorBidi" w:hAnsiTheme="majorBidi" w:cstheme="majorBidi"/>
          <w:color w:val="000000"/>
        </w:rPr>
      </w:pPr>
    </w:p>
    <w:p w14:paraId="5EAA0F07" w14:textId="77777777" w:rsidR="00170D4F" w:rsidRDefault="00170D4F" w:rsidP="00B24095">
      <w:pPr>
        <w:ind w:firstLine="21.60pt"/>
        <w:jc w:val="both"/>
        <w:rPr>
          <w:rFonts w:asciiTheme="majorBidi" w:hAnsiTheme="majorBidi" w:cstheme="majorBidi"/>
          <w:color w:val="000000"/>
        </w:rPr>
      </w:pPr>
    </w:p>
    <w:p w14:paraId="3D0F599B" w14:textId="77777777" w:rsidR="00170D4F" w:rsidRDefault="00170D4F" w:rsidP="00B24095">
      <w:pPr>
        <w:ind w:firstLine="21.60pt"/>
        <w:jc w:val="both"/>
        <w:rPr>
          <w:rFonts w:asciiTheme="majorBidi" w:hAnsiTheme="majorBidi" w:cstheme="majorBidi"/>
          <w:color w:val="000000"/>
        </w:rPr>
      </w:pPr>
    </w:p>
    <w:p w14:paraId="10ED75E3" w14:textId="77777777" w:rsidR="00170D4F" w:rsidRDefault="00170D4F" w:rsidP="00B24095">
      <w:pPr>
        <w:ind w:firstLine="21.60pt"/>
        <w:jc w:val="both"/>
        <w:rPr>
          <w:rFonts w:asciiTheme="majorBidi" w:hAnsiTheme="majorBidi" w:cstheme="majorBidi"/>
          <w:color w:val="000000"/>
        </w:rPr>
      </w:pPr>
    </w:p>
    <w:p w14:paraId="00D0527F" w14:textId="77777777" w:rsidR="00170D4F" w:rsidRDefault="00170D4F" w:rsidP="00B24095">
      <w:pPr>
        <w:ind w:firstLine="21.60pt"/>
        <w:jc w:val="both"/>
        <w:rPr>
          <w:rFonts w:asciiTheme="majorBidi" w:hAnsiTheme="majorBidi" w:cstheme="majorBidi"/>
          <w:color w:val="000000"/>
        </w:rPr>
      </w:pPr>
    </w:p>
    <w:p w14:paraId="52F97B1F" w14:textId="77777777" w:rsidR="00170D4F" w:rsidRDefault="00170D4F" w:rsidP="00B24095">
      <w:pPr>
        <w:ind w:firstLine="21.60pt"/>
        <w:jc w:val="both"/>
        <w:rPr>
          <w:rFonts w:asciiTheme="majorBidi" w:hAnsiTheme="majorBidi" w:cstheme="majorBidi"/>
          <w:color w:val="000000"/>
        </w:rPr>
      </w:pPr>
    </w:p>
    <w:p w14:paraId="47F53BD0" w14:textId="77777777" w:rsidR="00170D4F" w:rsidRDefault="00170D4F" w:rsidP="00B24095">
      <w:pPr>
        <w:ind w:firstLine="21.60pt"/>
        <w:jc w:val="both"/>
        <w:rPr>
          <w:rFonts w:asciiTheme="majorBidi" w:hAnsiTheme="majorBidi" w:cstheme="majorBidi"/>
          <w:color w:val="000000"/>
        </w:rPr>
      </w:pPr>
    </w:p>
    <w:p w14:paraId="260480EB" w14:textId="77777777" w:rsidR="00170D4F" w:rsidRDefault="00170D4F" w:rsidP="00B24095">
      <w:pPr>
        <w:ind w:firstLine="21.60pt"/>
        <w:jc w:val="both"/>
        <w:rPr>
          <w:rFonts w:asciiTheme="majorBidi" w:hAnsiTheme="majorBidi" w:cstheme="majorBidi"/>
          <w:color w:val="000000"/>
        </w:rPr>
      </w:pPr>
    </w:p>
    <w:p w14:paraId="0970C7C3" w14:textId="77777777" w:rsidR="00B24095" w:rsidRPr="0079513B" w:rsidRDefault="00B24095" w:rsidP="00B24095">
      <w:pPr>
        <w:keepNext/>
        <w:spacing w:after="10pt"/>
        <w:rPr>
          <w:rFonts w:asciiTheme="majorBidi" w:eastAsia="Calibri" w:hAnsiTheme="majorBidi" w:cstheme="majorBidi"/>
          <w:i/>
          <w:iCs/>
          <w:color w:val="44546A"/>
        </w:rPr>
      </w:pPr>
      <w:r w:rsidRPr="0079513B">
        <w:rPr>
          <w:rFonts w:asciiTheme="majorBidi" w:eastAsia="Calibri" w:hAnsiTheme="majorBidi" w:cstheme="majorBidi"/>
          <w:i/>
          <w:iCs/>
          <w:color w:val="44546A"/>
        </w:rPr>
        <w:t xml:space="preserve">Table </w:t>
      </w:r>
      <w:r w:rsidRPr="0079513B">
        <w:rPr>
          <w:rFonts w:asciiTheme="majorBidi" w:eastAsia="Calibri" w:hAnsiTheme="majorBidi" w:cstheme="majorBidi"/>
          <w:i/>
          <w:iCs/>
          <w:color w:val="44546A"/>
        </w:rPr>
        <w:fldChar w:fldCharType="begin"/>
      </w:r>
      <w:r w:rsidRPr="0079513B">
        <w:rPr>
          <w:rFonts w:asciiTheme="majorBidi" w:eastAsia="Calibri" w:hAnsiTheme="majorBidi" w:cstheme="majorBidi"/>
          <w:i/>
          <w:iCs/>
          <w:color w:val="44546A"/>
        </w:rPr>
        <w:instrText xml:space="preserve"> SEQ Table \* ARABIC </w:instrText>
      </w:r>
      <w:r w:rsidRPr="0079513B">
        <w:rPr>
          <w:rFonts w:asciiTheme="majorBidi" w:eastAsia="Calibri" w:hAnsiTheme="majorBidi" w:cstheme="majorBidi"/>
          <w:i/>
          <w:iCs/>
          <w:color w:val="44546A"/>
        </w:rPr>
        <w:fldChar w:fldCharType="separate"/>
      </w:r>
      <w:r w:rsidR="0016136B">
        <w:rPr>
          <w:rFonts w:asciiTheme="majorBidi" w:eastAsia="Calibri" w:hAnsiTheme="majorBidi" w:cstheme="majorBidi"/>
          <w:i/>
          <w:iCs/>
          <w:noProof/>
          <w:color w:val="44546A"/>
        </w:rPr>
        <w:t>2</w:t>
      </w:r>
      <w:r w:rsidRPr="0079513B">
        <w:rPr>
          <w:rFonts w:asciiTheme="majorBidi" w:eastAsia="Calibri" w:hAnsiTheme="majorBidi" w:cstheme="majorBidi"/>
          <w:i/>
          <w:iCs/>
          <w:color w:val="44546A"/>
        </w:rPr>
        <w:fldChar w:fldCharType="end"/>
      </w:r>
      <w:r w:rsidRPr="0079513B">
        <w:rPr>
          <w:rFonts w:asciiTheme="majorBidi" w:eastAsia="Calibri" w:hAnsiTheme="majorBidi" w:cstheme="majorBidi"/>
          <w:i/>
          <w:iCs/>
          <w:color w:val="44546A"/>
        </w:rPr>
        <w:t xml:space="preserve">. Robust textural </w:t>
      </w:r>
      <w:proofErr w:type="spellStart"/>
      <w:r w:rsidRPr="0079513B">
        <w:rPr>
          <w:rFonts w:asciiTheme="majorBidi" w:eastAsia="Calibri" w:hAnsiTheme="majorBidi" w:cstheme="majorBidi"/>
          <w:i/>
          <w:iCs/>
          <w:color w:val="44546A"/>
        </w:rPr>
        <w:t>radiomics</w:t>
      </w:r>
      <w:proofErr w:type="spellEnd"/>
      <w:r w:rsidRPr="0079513B">
        <w:rPr>
          <w:rFonts w:asciiTheme="majorBidi" w:eastAsia="Calibri" w:hAnsiTheme="majorBidi" w:cstheme="majorBidi"/>
          <w:i/>
          <w:iCs/>
          <w:color w:val="44546A"/>
        </w:rPr>
        <w:t xml:space="preserve"> features with the ability of differentiation of hypoechoic from isoechoic objects.</w:t>
      </w:r>
    </w:p>
    <w:tbl>
      <w:tblPr>
        <w:tblStyle w:val="TableGrid"/>
        <w:tblW w:w="68.0%" w:type="pct"/>
        <w:tblInd w:w="58.05pt" w:type="dxa"/>
        <w:tblLook w:firstRow="1" w:lastRow="1" w:firstColumn="0" w:lastColumn="0" w:noHBand="1" w:noVBand="1"/>
      </w:tblPr>
      <w:tblGrid>
        <w:gridCol w:w="2009"/>
        <w:gridCol w:w="1447"/>
        <w:gridCol w:w="1550"/>
        <w:gridCol w:w="1869"/>
      </w:tblGrid>
      <w:tr w:rsidR="000069D9" w:rsidRPr="0079513B" w14:paraId="3AF8C2D7" w14:textId="77777777" w:rsidTr="000069D9">
        <w:trPr>
          <w:trHeight w:val="134"/>
        </w:trPr>
        <w:tc>
          <w:tcPr>
            <w:tcW w:w="29.0%" w:type="pct"/>
            <w:vMerge w:val="restart"/>
            <w:noWrap/>
          </w:tcPr>
          <w:p w14:paraId="557FEADE" w14:textId="77777777" w:rsidR="000069D9" w:rsidRPr="000069D9" w:rsidRDefault="000069D9" w:rsidP="005257C0">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Feature parameters</w:t>
            </w:r>
          </w:p>
        </w:tc>
        <w:tc>
          <w:tcPr>
            <w:tcW w:w="42.0%" w:type="pct"/>
            <w:gridSpan w:val="2"/>
            <w:hideMark/>
          </w:tcPr>
          <w:p w14:paraId="7BCFBE35" w14:textId="77777777" w:rsidR="000069D9" w:rsidRPr="000069D9" w:rsidRDefault="000069D9" w:rsidP="005257C0">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Mean ±SD</w:t>
            </w:r>
          </w:p>
        </w:tc>
        <w:tc>
          <w:tcPr>
            <w:tcW w:w="27.0%" w:type="pct"/>
            <w:vMerge w:val="restart"/>
          </w:tcPr>
          <w:p w14:paraId="6BC0E971" w14:textId="77777777" w:rsidR="000069D9" w:rsidRPr="000069D9" w:rsidRDefault="000069D9" w:rsidP="005257C0">
            <w:pPr>
              <w:rPr>
                <w:rFonts w:asciiTheme="majorBidi" w:eastAsia="Times New Roman" w:hAnsiTheme="majorBidi" w:cstheme="majorBidi"/>
                <w:b/>
                <w:bCs/>
                <w:color w:val="000000"/>
              </w:rPr>
            </w:pPr>
          </w:p>
          <w:p w14:paraId="42E3DF42" w14:textId="2272858A" w:rsidR="000069D9" w:rsidRPr="000069D9" w:rsidRDefault="000069D9" w:rsidP="000069D9">
            <w:pPr>
              <w:rPr>
                <w:rFonts w:asciiTheme="majorBidi" w:eastAsia="Times New Roman" w:hAnsiTheme="majorBidi" w:cstheme="majorBidi"/>
                <w:b/>
                <w:bCs/>
                <w:i/>
                <w:iCs/>
                <w:color w:val="000000"/>
              </w:rPr>
            </w:pPr>
            <w:r w:rsidRPr="000069D9">
              <w:rPr>
                <w:rFonts w:asciiTheme="majorBidi" w:eastAsia="Times New Roman" w:hAnsiTheme="majorBidi" w:cstheme="majorBidi"/>
                <w:b/>
                <w:bCs/>
                <w:color w:val="000000"/>
              </w:rPr>
              <w:t xml:space="preserve"> </w:t>
            </w:r>
            <w:r w:rsidRPr="000069D9">
              <w:rPr>
                <w:rFonts w:asciiTheme="majorBidi" w:eastAsia="Times New Roman" w:hAnsiTheme="majorBidi" w:cstheme="majorBidi"/>
                <w:b/>
                <w:bCs/>
                <w:i/>
                <w:iCs/>
                <w:color w:val="000000"/>
              </w:rPr>
              <w:t>P-value</w:t>
            </w:r>
          </w:p>
        </w:tc>
      </w:tr>
      <w:tr w:rsidR="000069D9" w:rsidRPr="0079513B" w14:paraId="12617821" w14:textId="77777777" w:rsidTr="000069D9">
        <w:trPr>
          <w:trHeight w:val="323"/>
        </w:trPr>
        <w:tc>
          <w:tcPr>
            <w:tcW w:w="29.0%" w:type="pct"/>
            <w:vMerge/>
          </w:tcPr>
          <w:p w14:paraId="3E8CF0D4" w14:textId="77777777" w:rsidR="000069D9" w:rsidRPr="0079513B" w:rsidRDefault="000069D9" w:rsidP="005257C0">
            <w:pPr>
              <w:rPr>
                <w:rFonts w:asciiTheme="majorBidi" w:eastAsia="Times New Roman" w:hAnsiTheme="majorBidi" w:cstheme="majorBidi"/>
                <w:b/>
                <w:bCs/>
                <w:color w:val="000000"/>
              </w:rPr>
            </w:pPr>
          </w:p>
        </w:tc>
        <w:tc>
          <w:tcPr>
            <w:tcW w:w="21.0%" w:type="pct"/>
          </w:tcPr>
          <w:p w14:paraId="50A19C68" w14:textId="0A380708" w:rsidR="000069D9" w:rsidRPr="0079513B" w:rsidRDefault="000069D9" w:rsidP="000069D9">
            <w:pPr>
              <w:rPr>
                <w:rFonts w:asciiTheme="majorBidi" w:eastAsia="Times New Roman" w:hAnsiTheme="majorBidi" w:cstheme="majorBidi"/>
                <w:i/>
                <w:iCs/>
                <w:color w:val="000000"/>
              </w:rPr>
            </w:pPr>
            <w:r w:rsidRPr="0079513B">
              <w:rPr>
                <w:rFonts w:asciiTheme="majorBidi" w:eastAsia="Times New Roman" w:hAnsiTheme="majorBidi" w:cstheme="majorBidi"/>
                <w:i/>
                <w:iCs/>
                <w:color w:val="000000"/>
              </w:rPr>
              <w:t xml:space="preserve">             </w:t>
            </w:r>
            <w:r w:rsidRPr="0079513B">
              <w:rPr>
                <w:rFonts w:asciiTheme="majorBidi" w:eastAsia="Times New Roman" w:hAnsiTheme="majorBidi" w:cstheme="majorBidi"/>
                <w:b/>
                <w:bCs/>
                <w:i/>
                <w:iCs/>
                <w:color w:val="000000"/>
              </w:rPr>
              <w:t>isoechoic</w:t>
            </w:r>
          </w:p>
        </w:tc>
        <w:tc>
          <w:tcPr>
            <w:tcW w:w="21.0%" w:type="pct"/>
          </w:tcPr>
          <w:p w14:paraId="62FA2390" w14:textId="77777777" w:rsidR="000069D9" w:rsidRPr="0079513B" w:rsidRDefault="000069D9" w:rsidP="005257C0">
            <w:pPr>
              <w:rPr>
                <w:rFonts w:asciiTheme="majorBidi" w:eastAsia="Times New Roman" w:hAnsiTheme="majorBidi" w:cstheme="majorBidi"/>
                <w:color w:val="000000"/>
              </w:rPr>
            </w:pPr>
            <w:r w:rsidRPr="0079513B">
              <w:rPr>
                <w:rFonts w:asciiTheme="majorBidi" w:eastAsia="Times New Roman" w:hAnsiTheme="majorBidi" w:cstheme="majorBidi"/>
                <w:color w:val="000000"/>
              </w:rPr>
              <w:t xml:space="preserve">            </w:t>
            </w:r>
            <w:r w:rsidRPr="0079513B">
              <w:rPr>
                <w:rFonts w:asciiTheme="majorBidi" w:eastAsia="Times New Roman" w:hAnsiTheme="majorBidi" w:cstheme="majorBidi"/>
                <w:b/>
                <w:bCs/>
                <w:i/>
                <w:iCs/>
                <w:color w:val="000000"/>
              </w:rPr>
              <w:t xml:space="preserve">hypoechoic </w:t>
            </w:r>
          </w:p>
        </w:tc>
        <w:tc>
          <w:tcPr>
            <w:tcW w:w="27.0%" w:type="pct"/>
            <w:vMerge/>
          </w:tcPr>
          <w:p w14:paraId="313326BA" w14:textId="77777777" w:rsidR="000069D9" w:rsidRPr="0079513B" w:rsidRDefault="000069D9" w:rsidP="005257C0">
            <w:pPr>
              <w:rPr>
                <w:rFonts w:asciiTheme="majorBidi" w:eastAsia="Times New Roman" w:hAnsiTheme="majorBidi" w:cstheme="majorBidi"/>
                <w:color w:val="000000"/>
              </w:rPr>
            </w:pPr>
          </w:p>
        </w:tc>
      </w:tr>
      <w:tr w:rsidR="00B24095" w:rsidRPr="0079513B" w14:paraId="7A448752" w14:textId="77777777" w:rsidTr="000069D9">
        <w:trPr>
          <w:trHeight w:val="264"/>
        </w:trPr>
        <w:tc>
          <w:tcPr>
            <w:tcW w:w="29.0%" w:type="pct"/>
            <w:noWrap/>
          </w:tcPr>
          <w:p w14:paraId="648774C9" w14:textId="1E79CB7D" w:rsidR="00B24095" w:rsidRPr="0079513B" w:rsidRDefault="00B24095"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shade</w:t>
            </w:r>
          </w:p>
        </w:tc>
        <w:tc>
          <w:tcPr>
            <w:tcW w:w="21.0%" w:type="pct"/>
          </w:tcPr>
          <w:p w14:paraId="20F29BEC" w14:textId="41803168"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0.77±0.49</w:t>
            </w:r>
          </w:p>
        </w:tc>
        <w:tc>
          <w:tcPr>
            <w:tcW w:w="21.0%" w:type="pct"/>
          </w:tcPr>
          <w:p w14:paraId="78BEEC7D" w14:textId="6DF4490E"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-0.008±0.30</w:t>
            </w:r>
          </w:p>
        </w:tc>
        <w:tc>
          <w:tcPr>
            <w:tcW w:w="27.0%" w:type="pct"/>
            <w:hideMark/>
          </w:tcPr>
          <w:p w14:paraId="104D2301" w14:textId="4FA39BF7"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A862CA" w:rsidRPr="0079513B" w14:paraId="6540FBF2" w14:textId="77777777" w:rsidTr="000069D9">
        <w:trPr>
          <w:trHeight w:val="413"/>
        </w:trPr>
        <w:tc>
          <w:tcPr>
            <w:tcW w:w="29.0%" w:type="pct"/>
            <w:noWrap/>
          </w:tcPr>
          <w:p w14:paraId="0813AD10" w14:textId="56944F9C" w:rsidR="00A862CA" w:rsidRPr="0079513B" w:rsidRDefault="00A862CA" w:rsidP="00A862CA">
            <w:pPr>
              <w:rPr>
                <w:rFonts w:asciiTheme="majorBidi" w:eastAsia="Times New Roman" w:hAnsiTheme="majorBidi" w:cstheme="majorBidi"/>
                <w:color w:val="000000"/>
              </w:rPr>
            </w:pPr>
            <w:proofErr w:type="spellStart"/>
            <w:r w:rsidRPr="0079513B">
              <w:rPr>
                <w:rFonts w:asciiTheme="majorBidi" w:eastAsia="Times New Roman" w:hAnsiTheme="majorBidi" w:cstheme="majorBidi"/>
                <w:color w:val="000000"/>
              </w:rPr>
              <w:t>Idmn</w:t>
            </w:r>
            <w:proofErr w:type="spellEnd"/>
          </w:p>
        </w:tc>
        <w:tc>
          <w:tcPr>
            <w:tcW w:w="21.0%" w:type="pct"/>
          </w:tcPr>
          <w:p w14:paraId="75E2E852" w14:textId="0EAC7121"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0.99±0.00</w:t>
            </w:r>
          </w:p>
        </w:tc>
        <w:tc>
          <w:tcPr>
            <w:tcW w:w="21.0%" w:type="pct"/>
          </w:tcPr>
          <w:p w14:paraId="1CF783C2" w14:textId="42F6342B"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0.98±0.0053</w:t>
            </w:r>
          </w:p>
        </w:tc>
        <w:tc>
          <w:tcPr>
            <w:tcW w:w="27.0%" w:type="pct"/>
          </w:tcPr>
          <w:p w14:paraId="5E866797" w14:textId="02EA434B"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0.023</w:t>
            </w:r>
          </w:p>
        </w:tc>
      </w:tr>
      <w:tr w:rsidR="00A862CA" w:rsidRPr="0079513B" w14:paraId="50F23110" w14:textId="77777777" w:rsidTr="000069D9">
        <w:trPr>
          <w:trHeight w:val="280"/>
        </w:trPr>
        <w:tc>
          <w:tcPr>
            <w:tcW w:w="29.0%" w:type="pct"/>
            <w:noWrap/>
          </w:tcPr>
          <w:p w14:paraId="01062365" w14:textId="1EB1C403" w:rsidR="00A862CA" w:rsidRPr="0079513B" w:rsidRDefault="00A862CA" w:rsidP="00A862CA">
            <w:pPr>
              <w:rPr>
                <w:rFonts w:asciiTheme="majorBidi" w:eastAsia="Times New Roman" w:hAnsiTheme="majorBidi" w:cstheme="majorBidi"/>
                <w:color w:val="000000"/>
              </w:rPr>
            </w:pPr>
            <w:r w:rsidRPr="0079513B">
              <w:rPr>
                <w:rFonts w:asciiTheme="majorBidi" w:eastAsia="Times New Roman" w:hAnsiTheme="majorBidi" w:cstheme="majorBidi"/>
                <w:color w:val="000000"/>
              </w:rPr>
              <w:t>Correlation</w:t>
            </w:r>
          </w:p>
        </w:tc>
        <w:tc>
          <w:tcPr>
            <w:tcW w:w="21.0%" w:type="pct"/>
          </w:tcPr>
          <w:p w14:paraId="638892DC" w14:textId="0B3754B8"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0.73±0.07</w:t>
            </w:r>
          </w:p>
        </w:tc>
        <w:tc>
          <w:tcPr>
            <w:tcW w:w="21.0%" w:type="pct"/>
          </w:tcPr>
          <w:p w14:paraId="0976F278" w14:textId="029222A9"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0.61±0.12</w:t>
            </w:r>
          </w:p>
        </w:tc>
        <w:tc>
          <w:tcPr>
            <w:tcW w:w="27.0%" w:type="pct"/>
          </w:tcPr>
          <w:p w14:paraId="33409DCB" w14:textId="7FDC031E"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0.028</w:t>
            </w:r>
          </w:p>
        </w:tc>
      </w:tr>
      <w:tr w:rsidR="00A862CA" w:rsidRPr="0079513B" w14:paraId="5BF8AF4A" w14:textId="77777777" w:rsidTr="000069D9">
        <w:trPr>
          <w:trHeight w:val="271"/>
        </w:trPr>
        <w:tc>
          <w:tcPr>
            <w:tcW w:w="29.0%" w:type="pct"/>
            <w:noWrap/>
          </w:tcPr>
          <w:p w14:paraId="7B0C49A7" w14:textId="305858AF" w:rsidR="00A862CA" w:rsidRPr="0079513B" w:rsidRDefault="00A862CA"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MCC</w:t>
            </w:r>
          </w:p>
        </w:tc>
        <w:tc>
          <w:tcPr>
            <w:tcW w:w="21.0%" w:type="pct"/>
          </w:tcPr>
          <w:p w14:paraId="21728A99" w14:textId="484F0ED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0.74±0.07</w:t>
            </w:r>
          </w:p>
        </w:tc>
        <w:tc>
          <w:tcPr>
            <w:tcW w:w="21.0%" w:type="pct"/>
          </w:tcPr>
          <w:p w14:paraId="423BDE08" w14:textId="1BF9ED3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0.62±0.123</w:t>
            </w:r>
          </w:p>
        </w:tc>
        <w:tc>
          <w:tcPr>
            <w:tcW w:w="27.0%" w:type="pct"/>
          </w:tcPr>
          <w:p w14:paraId="0DC1B991" w14:textId="0AAE4C8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A862CA" w:rsidRPr="0079513B" w14:paraId="1CC018E1" w14:textId="77777777" w:rsidTr="000069D9">
        <w:trPr>
          <w:trHeight w:val="313"/>
        </w:trPr>
        <w:tc>
          <w:tcPr>
            <w:tcW w:w="29.0%" w:type="pct"/>
            <w:noWrap/>
          </w:tcPr>
          <w:p w14:paraId="7C2E1ABB" w14:textId="6BE9C603" w:rsidR="00A862CA" w:rsidRPr="0079513B" w:rsidRDefault="00A862CA"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Sum squares</w:t>
            </w:r>
          </w:p>
        </w:tc>
        <w:tc>
          <w:tcPr>
            <w:tcW w:w="21.0%" w:type="pct"/>
          </w:tcPr>
          <w:p w14:paraId="0FC482B4" w14:textId="50FBEE17"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0.52±0.17</w:t>
            </w:r>
          </w:p>
        </w:tc>
        <w:tc>
          <w:tcPr>
            <w:tcW w:w="21.0%" w:type="pct"/>
          </w:tcPr>
          <w:p w14:paraId="00D6F628" w14:textId="7D999A45"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0.36±0.123</w:t>
            </w:r>
          </w:p>
        </w:tc>
        <w:tc>
          <w:tcPr>
            <w:tcW w:w="27.0%" w:type="pct"/>
          </w:tcPr>
          <w:p w14:paraId="51AE09F0" w14:textId="08C0369E"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0.028</w:t>
            </w:r>
          </w:p>
        </w:tc>
      </w:tr>
      <w:tr w:rsidR="000069D9" w:rsidRPr="0079513B" w14:paraId="71DCBABF" w14:textId="77777777" w:rsidTr="000069D9">
        <w:trPr>
          <w:trHeight w:val="313"/>
        </w:trPr>
        <w:tc>
          <w:tcPr>
            <w:tcW w:w="29.0%" w:type="pct"/>
            <w:noWrap/>
          </w:tcPr>
          <w:p w14:paraId="6307688D" w14:textId="7A1208A1"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prominence</w:t>
            </w:r>
          </w:p>
        </w:tc>
        <w:tc>
          <w:tcPr>
            <w:tcW w:w="21.0%" w:type="pct"/>
          </w:tcPr>
          <w:p w14:paraId="2E42CED4" w14:textId="025E633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10.31±7.14</w:t>
            </w:r>
          </w:p>
        </w:tc>
        <w:tc>
          <w:tcPr>
            <w:tcW w:w="21.0%" w:type="pct"/>
          </w:tcPr>
          <w:p w14:paraId="54055A2E" w14:textId="20E1F0CB"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4.20±3.73</w:t>
            </w:r>
          </w:p>
        </w:tc>
        <w:tc>
          <w:tcPr>
            <w:tcW w:w="27.0%" w:type="pct"/>
          </w:tcPr>
          <w:p w14:paraId="6C617545" w14:textId="16DF604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0.010</w:t>
            </w:r>
          </w:p>
        </w:tc>
      </w:tr>
      <w:tr w:rsidR="000069D9" w:rsidRPr="0079513B" w14:paraId="5019ABE4" w14:textId="77777777" w:rsidTr="000069D9">
        <w:trPr>
          <w:trHeight w:val="238"/>
        </w:trPr>
        <w:tc>
          <w:tcPr>
            <w:tcW w:w="29.0%" w:type="pct"/>
            <w:noWrap/>
          </w:tcPr>
          <w:p w14:paraId="087335EC" w14:textId="6863BB5D" w:rsidR="000069D9" w:rsidRPr="000069D9" w:rsidRDefault="000069D9" w:rsidP="000069D9">
            <w:pPr>
              <w:rPr>
                <w:rFonts w:asciiTheme="majorBidi" w:eastAsia="Times New Roman" w:hAnsiTheme="majorBidi" w:cstheme="majorBidi"/>
                <w:b/>
                <w:bCs/>
                <w:color w:val="000000"/>
              </w:rPr>
            </w:pPr>
            <w:proofErr w:type="spellStart"/>
            <w:r w:rsidRPr="0079513B">
              <w:rPr>
                <w:rFonts w:asciiTheme="majorBidi" w:eastAsia="Times New Roman" w:hAnsiTheme="majorBidi" w:cstheme="majorBidi"/>
                <w:color w:val="000000"/>
              </w:rPr>
              <w:t>Imc</w:t>
            </w:r>
            <w:proofErr w:type="spellEnd"/>
            <w:r w:rsidRPr="0079513B">
              <w:rPr>
                <w:rFonts w:asciiTheme="majorBidi" w:eastAsia="Times New Roman" w:hAnsiTheme="majorBidi" w:cstheme="majorBidi"/>
                <w:color w:val="000000"/>
              </w:rPr>
              <w:t xml:space="preserve"> 2</w:t>
            </w:r>
          </w:p>
        </w:tc>
        <w:tc>
          <w:tcPr>
            <w:tcW w:w="21.0%" w:type="pct"/>
          </w:tcPr>
          <w:p w14:paraId="46E84852" w14:textId="2660BDF2"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0.80±0.07</w:t>
            </w:r>
          </w:p>
        </w:tc>
        <w:tc>
          <w:tcPr>
            <w:tcW w:w="21.0%" w:type="pct"/>
          </w:tcPr>
          <w:p w14:paraId="582B445C" w14:textId="17E424B4"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0.67±0.13</w:t>
            </w:r>
          </w:p>
        </w:tc>
        <w:tc>
          <w:tcPr>
            <w:tcW w:w="27.0%" w:type="pct"/>
          </w:tcPr>
          <w:p w14:paraId="0EEA5DB5" w14:textId="127E71E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0.028</w:t>
            </w:r>
          </w:p>
        </w:tc>
      </w:tr>
      <w:tr w:rsidR="000069D9" w:rsidRPr="0079513B" w14:paraId="7D3E7FA9" w14:textId="77777777" w:rsidTr="000069D9">
        <w:trPr>
          <w:trHeight w:val="313"/>
        </w:trPr>
        <w:tc>
          <w:tcPr>
            <w:tcW w:w="29.0%" w:type="pct"/>
            <w:noWrap/>
          </w:tcPr>
          <w:p w14:paraId="0544D857" w14:textId="5517BF71"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tendency</w:t>
            </w:r>
          </w:p>
        </w:tc>
        <w:tc>
          <w:tcPr>
            <w:tcW w:w="21.0%" w:type="pct"/>
          </w:tcPr>
          <w:p w14:paraId="3D2C3BFA" w14:textId="0B18380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1.82±0.64</w:t>
            </w:r>
          </w:p>
        </w:tc>
        <w:tc>
          <w:tcPr>
            <w:tcW w:w="21.0%" w:type="pct"/>
          </w:tcPr>
          <w:p w14:paraId="6505AC67" w14:textId="3B2A468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1.18±0.48</w:t>
            </w:r>
          </w:p>
        </w:tc>
        <w:tc>
          <w:tcPr>
            <w:tcW w:w="27.0%" w:type="pct"/>
          </w:tcPr>
          <w:p w14:paraId="25B3C94E" w14:textId="5FE1592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0069D9" w:rsidRPr="0079513B" w14:paraId="73246F65" w14:textId="77777777" w:rsidTr="000069D9">
        <w:trPr>
          <w:trHeight w:val="350"/>
        </w:trPr>
        <w:tc>
          <w:tcPr>
            <w:tcW w:w="29.0%" w:type="pct"/>
            <w:noWrap/>
          </w:tcPr>
          <w:p w14:paraId="54A96577" w14:textId="456E2A89"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Gray level variance</w:t>
            </w:r>
          </w:p>
        </w:tc>
        <w:tc>
          <w:tcPr>
            <w:tcW w:w="21.0%" w:type="pct"/>
          </w:tcPr>
          <w:p w14:paraId="01A67AAC" w14:textId="6CA65DE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0.68±0.15</w:t>
            </w:r>
          </w:p>
        </w:tc>
        <w:tc>
          <w:tcPr>
            <w:tcW w:w="21.0%" w:type="pct"/>
          </w:tcPr>
          <w:p w14:paraId="6ABCD64C" w14:textId="6901299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0.47±0.15</w:t>
            </w:r>
          </w:p>
        </w:tc>
        <w:tc>
          <w:tcPr>
            <w:tcW w:w="27.0%" w:type="pct"/>
          </w:tcPr>
          <w:p w14:paraId="69761C31" w14:textId="6326F7E6"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0.010</w:t>
            </w:r>
          </w:p>
        </w:tc>
      </w:tr>
      <w:tr w:rsidR="000069D9" w:rsidRPr="0079513B" w14:paraId="7AC3162B" w14:textId="77777777" w:rsidTr="000069D9">
        <w:trPr>
          <w:trHeight w:val="776"/>
        </w:trPr>
        <w:tc>
          <w:tcPr>
            <w:tcW w:w="29.0%" w:type="pct"/>
            <w:noWrap/>
          </w:tcPr>
          <w:p w14:paraId="7EEDE0FC" w14:textId="77777777" w:rsidR="000069D9" w:rsidRPr="0079513B"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Gray level</w:t>
            </w:r>
          </w:p>
          <w:p w14:paraId="06DD18E4" w14:textId="77777777" w:rsidR="000069D9" w:rsidRPr="0079513B"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non-uniformity</w:t>
            </w:r>
          </w:p>
          <w:p w14:paraId="7CF6343C" w14:textId="6B109840"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normalized</w:t>
            </w:r>
          </w:p>
        </w:tc>
        <w:tc>
          <w:tcPr>
            <w:tcW w:w="21.0%" w:type="pct"/>
          </w:tcPr>
          <w:p w14:paraId="4A57F79B"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0C3ED664" w14:textId="2BC2E361"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0.34±0.037</w:t>
            </w:r>
          </w:p>
        </w:tc>
        <w:tc>
          <w:tcPr>
            <w:tcW w:w="21.0%" w:type="pct"/>
          </w:tcPr>
          <w:p w14:paraId="69011E21"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61B35FB7" w14:textId="6AEDBBB7"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0.40±0.05</w:t>
            </w:r>
          </w:p>
        </w:tc>
        <w:tc>
          <w:tcPr>
            <w:tcW w:w="27.0%" w:type="pct"/>
          </w:tcPr>
          <w:p w14:paraId="22CA7FF1"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396BE1D2" w14:textId="4D9B070F"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0.023</w:t>
            </w:r>
          </w:p>
        </w:tc>
      </w:tr>
    </w:tbl>
    <w:p w14:paraId="5A533AAC" w14:textId="77777777" w:rsidR="000A0A24" w:rsidRDefault="000A0A24" w:rsidP="00A862CA">
      <w:pPr>
        <w:keepNext/>
        <w:spacing w:after="10pt"/>
        <w:rPr>
          <w:rFonts w:asciiTheme="majorBidi" w:eastAsia="Calibri" w:hAnsiTheme="majorBidi" w:cstheme="majorBidi"/>
          <w:i/>
          <w:iCs/>
          <w:color w:val="44546A"/>
          <w:rtl/>
        </w:rPr>
      </w:pPr>
    </w:p>
    <w:p w14:paraId="3313A1B2" w14:textId="77777777" w:rsidR="00A862CA" w:rsidRPr="0079513B" w:rsidRDefault="00A862CA" w:rsidP="00A862CA">
      <w:pPr>
        <w:keepNext/>
        <w:spacing w:after="10pt"/>
        <w:rPr>
          <w:rFonts w:asciiTheme="majorBidi" w:eastAsia="Calibri" w:hAnsiTheme="majorBidi" w:cstheme="majorBidi"/>
          <w:i/>
          <w:iCs/>
          <w:color w:val="44546A"/>
        </w:rPr>
      </w:pPr>
      <w:r w:rsidRPr="0079513B">
        <w:rPr>
          <w:rFonts w:asciiTheme="majorBidi" w:eastAsia="Calibri" w:hAnsiTheme="majorBidi" w:cstheme="majorBidi"/>
          <w:i/>
          <w:iCs/>
          <w:color w:val="44546A"/>
        </w:rPr>
        <w:t xml:space="preserve">Table </w:t>
      </w:r>
      <w:r w:rsidRPr="0079513B">
        <w:rPr>
          <w:rFonts w:asciiTheme="majorBidi" w:eastAsia="Calibri" w:hAnsiTheme="majorBidi" w:cstheme="majorBidi"/>
          <w:i/>
          <w:iCs/>
          <w:color w:val="44546A"/>
        </w:rPr>
        <w:fldChar w:fldCharType="begin"/>
      </w:r>
      <w:r w:rsidRPr="0079513B">
        <w:rPr>
          <w:rFonts w:asciiTheme="majorBidi" w:eastAsia="Calibri" w:hAnsiTheme="majorBidi" w:cstheme="majorBidi"/>
          <w:i/>
          <w:iCs/>
          <w:color w:val="44546A"/>
        </w:rPr>
        <w:instrText xml:space="preserve"> SEQ Table \* ARABIC </w:instrText>
      </w:r>
      <w:r w:rsidRPr="0079513B">
        <w:rPr>
          <w:rFonts w:asciiTheme="majorBidi" w:eastAsia="Calibri" w:hAnsiTheme="majorBidi" w:cstheme="majorBidi"/>
          <w:i/>
          <w:iCs/>
          <w:color w:val="44546A"/>
        </w:rPr>
        <w:fldChar w:fldCharType="separate"/>
      </w:r>
      <w:r w:rsidR="0016136B">
        <w:rPr>
          <w:rFonts w:asciiTheme="majorBidi" w:eastAsia="Calibri" w:hAnsiTheme="majorBidi" w:cstheme="majorBidi"/>
          <w:i/>
          <w:iCs/>
          <w:noProof/>
          <w:color w:val="44546A"/>
        </w:rPr>
        <w:t>3</w:t>
      </w:r>
      <w:r w:rsidRPr="0079513B">
        <w:rPr>
          <w:rFonts w:asciiTheme="majorBidi" w:eastAsia="Calibri" w:hAnsiTheme="majorBidi" w:cstheme="majorBidi"/>
          <w:i/>
          <w:iCs/>
          <w:color w:val="44546A"/>
        </w:rPr>
        <w:fldChar w:fldCharType="end"/>
      </w:r>
      <w:r w:rsidRPr="0079513B">
        <w:rPr>
          <w:rFonts w:asciiTheme="majorBidi" w:eastAsia="Calibri" w:hAnsiTheme="majorBidi" w:cstheme="majorBidi"/>
          <w:i/>
          <w:iCs/>
          <w:color w:val="44546A"/>
        </w:rPr>
        <w:t>.</w:t>
      </w:r>
      <w:r w:rsidRPr="0079513B">
        <w:rPr>
          <w:rFonts w:asciiTheme="majorBidi" w:hAnsiTheme="majorBidi" w:cstheme="majorBidi"/>
        </w:rPr>
        <w:t xml:space="preserve"> </w:t>
      </w:r>
      <w:r w:rsidRPr="0079513B">
        <w:rPr>
          <w:rFonts w:asciiTheme="majorBidi" w:eastAsia="Calibri" w:hAnsiTheme="majorBidi" w:cstheme="majorBidi"/>
          <w:i/>
          <w:iCs/>
          <w:color w:val="44546A"/>
        </w:rPr>
        <w:t xml:space="preserve">Robust textural </w:t>
      </w:r>
      <w:proofErr w:type="spellStart"/>
      <w:r w:rsidRPr="0079513B">
        <w:rPr>
          <w:rFonts w:asciiTheme="majorBidi" w:eastAsia="Calibri" w:hAnsiTheme="majorBidi" w:cstheme="majorBidi"/>
          <w:i/>
          <w:iCs/>
          <w:color w:val="44546A"/>
        </w:rPr>
        <w:t>radiomics</w:t>
      </w:r>
      <w:proofErr w:type="spellEnd"/>
      <w:r w:rsidRPr="0079513B">
        <w:rPr>
          <w:rFonts w:asciiTheme="majorBidi" w:eastAsia="Calibri" w:hAnsiTheme="majorBidi" w:cstheme="majorBidi"/>
          <w:i/>
          <w:iCs/>
          <w:color w:val="44546A"/>
        </w:rPr>
        <w:t xml:space="preserve"> features with the ability of differentiation of hyperechoic from isoechoic objects.</w:t>
      </w:r>
    </w:p>
    <w:tbl>
      <w:tblPr>
        <w:tblStyle w:val="TableGrid"/>
        <w:tblW w:w="67.0%" w:type="pct"/>
        <w:tblInd w:w="63.55pt" w:type="dxa"/>
        <w:tblLayout w:type="fixed"/>
        <w:tblLook w:firstRow="1" w:lastRow="1" w:firstColumn="0" w:lastColumn="0" w:noHBand="1" w:noVBand="1"/>
      </w:tblPr>
      <w:tblGrid>
        <w:gridCol w:w="1848"/>
        <w:gridCol w:w="1916"/>
        <w:gridCol w:w="1368"/>
        <w:gridCol w:w="1642"/>
      </w:tblGrid>
      <w:tr w:rsidR="000069D9" w:rsidRPr="0079513B" w14:paraId="4A5A6F4D" w14:textId="77777777" w:rsidTr="000069D9">
        <w:trPr>
          <w:trHeight w:val="406"/>
        </w:trPr>
        <w:tc>
          <w:tcPr>
            <w:tcW w:w="27.0%" w:type="pct"/>
            <w:vMerge w:val="restart"/>
            <w:noWrap/>
          </w:tcPr>
          <w:p w14:paraId="132EF558" w14:textId="77777777" w:rsidR="00A862CA" w:rsidRPr="000069D9" w:rsidRDefault="00A862CA" w:rsidP="00737F59">
            <w:pPr>
              <w:rPr>
                <w:rFonts w:asciiTheme="majorBidi" w:eastAsia="Times New Roman" w:hAnsiTheme="majorBidi" w:cstheme="majorBidi"/>
                <w:b/>
                <w:bCs/>
                <w:color w:val="000000"/>
              </w:rPr>
            </w:pPr>
          </w:p>
          <w:p w14:paraId="0B86F5FB"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Feature parameters</w:t>
            </w:r>
          </w:p>
        </w:tc>
        <w:tc>
          <w:tcPr>
            <w:tcW w:w="48.0%" w:type="pct"/>
            <w:gridSpan w:val="2"/>
            <w:hideMark/>
          </w:tcPr>
          <w:p w14:paraId="53975CD3" w14:textId="77777777" w:rsidR="00A862CA" w:rsidRPr="000069D9" w:rsidRDefault="00A862CA" w:rsidP="00737F59">
            <w:pPr>
              <w:rPr>
                <w:rFonts w:asciiTheme="majorBidi" w:eastAsia="Times New Roman" w:hAnsiTheme="majorBidi" w:cstheme="majorBidi"/>
                <w:b/>
                <w:bCs/>
                <w:color w:val="000000"/>
              </w:rPr>
            </w:pPr>
          </w:p>
          <w:p w14:paraId="70D0DECB"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Mean ±SD</w:t>
            </w:r>
          </w:p>
        </w:tc>
        <w:tc>
          <w:tcPr>
            <w:tcW w:w="24.0%" w:type="pct"/>
            <w:vMerge w:val="restart"/>
          </w:tcPr>
          <w:p w14:paraId="18001147" w14:textId="77777777" w:rsidR="00A862CA" w:rsidRPr="000069D9" w:rsidRDefault="00A862CA" w:rsidP="00737F59">
            <w:pPr>
              <w:rPr>
                <w:rFonts w:asciiTheme="majorBidi" w:eastAsia="Times New Roman" w:hAnsiTheme="majorBidi" w:cstheme="majorBidi"/>
                <w:b/>
                <w:bCs/>
                <w:color w:val="000000"/>
              </w:rPr>
            </w:pPr>
          </w:p>
          <w:p w14:paraId="55A38A43"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P-value</w:t>
            </w:r>
          </w:p>
          <w:p w14:paraId="7DFC1264" w14:textId="77777777" w:rsidR="00A862CA" w:rsidRPr="000069D9" w:rsidRDefault="00A862CA" w:rsidP="00737F59">
            <w:pPr>
              <w:rPr>
                <w:rFonts w:asciiTheme="majorBidi" w:eastAsia="Times New Roman" w:hAnsiTheme="majorBidi" w:cstheme="majorBidi"/>
                <w:b/>
                <w:bCs/>
                <w:color w:val="000000"/>
              </w:rPr>
            </w:pPr>
          </w:p>
        </w:tc>
      </w:tr>
      <w:tr w:rsidR="000069D9" w:rsidRPr="0079513B" w14:paraId="1A55932B" w14:textId="77777777" w:rsidTr="000069D9">
        <w:trPr>
          <w:trHeight w:val="628"/>
        </w:trPr>
        <w:tc>
          <w:tcPr>
            <w:tcW w:w="27.0%" w:type="pct"/>
            <w:vMerge/>
            <w:hideMark/>
          </w:tcPr>
          <w:p w14:paraId="0A6CC93F" w14:textId="77777777" w:rsidR="00A862CA" w:rsidRPr="0079513B" w:rsidRDefault="00A862CA" w:rsidP="00737F59">
            <w:pPr>
              <w:rPr>
                <w:rFonts w:asciiTheme="majorBidi" w:eastAsia="Times New Roman" w:hAnsiTheme="majorBidi" w:cstheme="majorBidi"/>
                <w:b/>
                <w:bCs/>
                <w:color w:val="000000"/>
              </w:rPr>
            </w:pPr>
          </w:p>
        </w:tc>
        <w:tc>
          <w:tcPr>
            <w:tcW w:w="28.0%" w:type="pct"/>
            <w:hideMark/>
          </w:tcPr>
          <w:p w14:paraId="0A713B6C" w14:textId="77777777" w:rsidR="00A862CA" w:rsidRPr="0079513B" w:rsidRDefault="00A862CA" w:rsidP="00737F59">
            <w:pPr>
              <w:rPr>
                <w:rFonts w:asciiTheme="majorBidi" w:eastAsia="Times New Roman" w:hAnsiTheme="majorBidi" w:cstheme="majorBidi"/>
                <w:b/>
                <w:bCs/>
                <w:i/>
                <w:iCs/>
                <w:color w:val="000000"/>
              </w:rPr>
            </w:pPr>
            <w:r w:rsidRPr="0079513B">
              <w:rPr>
                <w:rFonts w:asciiTheme="majorBidi" w:eastAsia="Times New Roman" w:hAnsiTheme="majorBidi" w:cstheme="majorBidi"/>
                <w:b/>
                <w:bCs/>
                <w:i/>
                <w:iCs/>
                <w:color w:val="000000"/>
              </w:rPr>
              <w:t xml:space="preserve">           </w:t>
            </w:r>
          </w:p>
          <w:p w14:paraId="11E45F8C" w14:textId="09DBA413" w:rsidR="00A862CA" w:rsidRPr="000069D9" w:rsidRDefault="00A862CA" w:rsidP="000069D9">
            <w:pPr>
              <w:rPr>
                <w:rFonts w:asciiTheme="majorBidi" w:eastAsia="Times New Roman" w:hAnsiTheme="majorBidi" w:cstheme="majorBidi"/>
                <w:b/>
                <w:bCs/>
                <w:i/>
                <w:iCs/>
                <w:color w:val="000000"/>
              </w:rPr>
            </w:pPr>
            <w:r w:rsidRPr="0079513B">
              <w:rPr>
                <w:rFonts w:asciiTheme="majorBidi" w:eastAsia="Times New Roman" w:hAnsiTheme="majorBidi" w:cstheme="majorBidi"/>
                <w:b/>
                <w:bCs/>
                <w:i/>
                <w:iCs/>
                <w:color w:val="000000"/>
              </w:rPr>
              <w:t xml:space="preserve">            isoechoic</w:t>
            </w:r>
          </w:p>
        </w:tc>
        <w:tc>
          <w:tcPr>
            <w:tcW w:w="20.0%" w:type="pct"/>
            <w:hideMark/>
          </w:tcPr>
          <w:p w14:paraId="0132334A" w14:textId="77777777" w:rsidR="00A862CA" w:rsidRPr="0079513B" w:rsidRDefault="00A862CA" w:rsidP="00737F59">
            <w:pPr>
              <w:rPr>
                <w:rFonts w:asciiTheme="majorBidi" w:eastAsia="Times New Roman" w:hAnsiTheme="majorBidi" w:cstheme="majorBidi"/>
                <w:color w:val="000000"/>
              </w:rPr>
            </w:pPr>
            <w:r w:rsidRPr="0079513B">
              <w:rPr>
                <w:rFonts w:asciiTheme="majorBidi" w:eastAsia="Times New Roman" w:hAnsiTheme="majorBidi" w:cstheme="majorBidi"/>
                <w:color w:val="000000"/>
              </w:rPr>
              <w:t xml:space="preserve">             </w:t>
            </w:r>
          </w:p>
          <w:p w14:paraId="7DE63E8C" w14:textId="13A7AC2B" w:rsidR="00A862CA" w:rsidRPr="0079513B" w:rsidRDefault="000069D9" w:rsidP="00737F59">
            <w:pPr>
              <w:rPr>
                <w:rFonts w:asciiTheme="majorBidi" w:eastAsia="Times New Roman" w:hAnsiTheme="majorBidi" w:cstheme="majorBidi"/>
                <w:b/>
                <w:bCs/>
                <w:i/>
                <w:iCs/>
                <w:color w:val="000000"/>
              </w:rPr>
            </w:pPr>
            <w:r>
              <w:rPr>
                <w:rFonts w:asciiTheme="majorBidi" w:eastAsia="Times New Roman" w:hAnsiTheme="majorBidi" w:cstheme="majorBidi"/>
                <w:color w:val="000000"/>
              </w:rPr>
              <w:t xml:space="preserve"> </w:t>
            </w:r>
            <w:r w:rsidR="00A862CA" w:rsidRPr="0079513B">
              <w:rPr>
                <w:rFonts w:asciiTheme="majorBidi" w:eastAsia="Times New Roman" w:hAnsiTheme="majorBidi" w:cstheme="majorBidi"/>
                <w:color w:val="000000"/>
              </w:rPr>
              <w:t xml:space="preserve"> </w:t>
            </w:r>
            <w:r w:rsidR="00A862CA" w:rsidRPr="0079513B">
              <w:rPr>
                <w:rFonts w:asciiTheme="majorBidi" w:eastAsia="Times New Roman" w:hAnsiTheme="majorBidi" w:cstheme="majorBidi"/>
                <w:b/>
                <w:bCs/>
                <w:i/>
                <w:iCs/>
                <w:color w:val="000000"/>
              </w:rPr>
              <w:t>hyperechoic</w:t>
            </w:r>
          </w:p>
        </w:tc>
        <w:tc>
          <w:tcPr>
            <w:tcW w:w="24.0%" w:type="pct"/>
            <w:vMerge/>
            <w:hideMark/>
          </w:tcPr>
          <w:p w14:paraId="04FA888F" w14:textId="77777777" w:rsidR="00A862CA" w:rsidRPr="0079513B" w:rsidRDefault="00A862CA" w:rsidP="00737F59">
            <w:pPr>
              <w:rPr>
                <w:rFonts w:asciiTheme="majorBidi" w:eastAsia="Times New Roman" w:hAnsiTheme="majorBidi" w:cstheme="majorBidi"/>
                <w:color w:val="000000"/>
              </w:rPr>
            </w:pPr>
          </w:p>
        </w:tc>
      </w:tr>
      <w:tr w:rsidR="000069D9" w:rsidRPr="0079513B" w14:paraId="06875646" w14:textId="77777777" w:rsidTr="000069D9">
        <w:trPr>
          <w:trHeight w:val="306"/>
        </w:trPr>
        <w:tc>
          <w:tcPr>
            <w:tcW w:w="27.0%" w:type="pct"/>
            <w:noWrap/>
          </w:tcPr>
          <w:p w14:paraId="0E376771" w14:textId="2F7F02C6" w:rsidR="00A862CA" w:rsidRPr="0079513B" w:rsidRDefault="00A862CA"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Joint entropy</w:t>
            </w:r>
          </w:p>
        </w:tc>
        <w:tc>
          <w:tcPr>
            <w:tcW w:w="28.0%" w:type="pct"/>
            <w:hideMark/>
          </w:tcPr>
          <w:p w14:paraId="6D8B83B2" w14:textId="5EF671F7"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2.48±0.35</w:t>
            </w:r>
          </w:p>
        </w:tc>
        <w:tc>
          <w:tcPr>
            <w:tcW w:w="20.0%" w:type="pct"/>
          </w:tcPr>
          <w:p w14:paraId="0DC01C9D" w14:textId="11C8C9E8" w:rsidR="00A862CA" w:rsidRPr="0079513B" w:rsidRDefault="00A862CA" w:rsidP="000069D9">
            <w:pPr>
              <w:tabs>
                <w:tab w:val="decimal" w:pos="18pt"/>
              </w:tabs>
              <w:rPr>
                <w:rFonts w:asciiTheme="majorBidi" w:eastAsia="Times New Roman" w:hAnsiTheme="majorBidi" w:cstheme="majorBidi"/>
                <w:b/>
                <w:bCs/>
                <w:color w:val="000000"/>
                <w:lang w:eastAsia="ja-JP" w:bidi="fa-IR"/>
              </w:rPr>
            </w:pPr>
            <w:r w:rsidRPr="0079513B">
              <w:rPr>
                <w:rFonts w:asciiTheme="majorBidi" w:eastAsia="Times New Roman" w:hAnsiTheme="majorBidi" w:cstheme="majorBidi"/>
                <w:color w:val="000000"/>
                <w:lang w:eastAsia="ja-JP"/>
              </w:rPr>
              <w:t>2.02±0.30</w:t>
            </w:r>
          </w:p>
        </w:tc>
        <w:tc>
          <w:tcPr>
            <w:tcW w:w="24.0%" w:type="pct"/>
          </w:tcPr>
          <w:p w14:paraId="203AB03A" w14:textId="4B941E16"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0.002</w:t>
            </w:r>
          </w:p>
        </w:tc>
      </w:tr>
      <w:tr w:rsidR="000069D9" w:rsidRPr="0079513B" w14:paraId="4E4B2B22" w14:textId="77777777" w:rsidTr="000069D9">
        <w:trPr>
          <w:trHeight w:val="300"/>
        </w:trPr>
        <w:tc>
          <w:tcPr>
            <w:tcW w:w="27.0%" w:type="pct"/>
            <w:noWrap/>
          </w:tcPr>
          <w:p w14:paraId="0FDC03AA" w14:textId="6460C0F2"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shade</w:t>
            </w:r>
          </w:p>
        </w:tc>
        <w:tc>
          <w:tcPr>
            <w:tcW w:w="28.0%" w:type="pct"/>
          </w:tcPr>
          <w:p w14:paraId="06854DFA" w14:textId="6ED70264"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0.77±0.49</w:t>
            </w:r>
          </w:p>
        </w:tc>
        <w:tc>
          <w:tcPr>
            <w:tcW w:w="20.0%" w:type="pct"/>
          </w:tcPr>
          <w:p w14:paraId="430D32A8" w14:textId="4983A78B"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-0.09±0.10</w:t>
            </w:r>
          </w:p>
        </w:tc>
        <w:tc>
          <w:tcPr>
            <w:tcW w:w="24.0%" w:type="pct"/>
          </w:tcPr>
          <w:p w14:paraId="6C5D31C4" w14:textId="5ABF6B04"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4A8DB053" w14:textId="77777777" w:rsidTr="000069D9">
        <w:trPr>
          <w:trHeight w:val="288"/>
        </w:trPr>
        <w:tc>
          <w:tcPr>
            <w:tcW w:w="27.0%" w:type="pct"/>
            <w:noWrap/>
          </w:tcPr>
          <w:p w14:paraId="7F053481" w14:textId="7C796B64" w:rsidR="000069D9" w:rsidRPr="0079513B" w:rsidRDefault="000069D9" w:rsidP="000069D9">
            <w:pPr>
              <w:rPr>
                <w:rFonts w:asciiTheme="majorBidi" w:eastAsia="Times New Roman" w:hAnsiTheme="majorBidi" w:cstheme="majorBidi"/>
                <w:color w:val="000000"/>
              </w:rPr>
            </w:pPr>
            <w:proofErr w:type="spellStart"/>
            <w:r w:rsidRPr="0079513B">
              <w:rPr>
                <w:rFonts w:asciiTheme="majorBidi" w:eastAsia="Times New Roman" w:hAnsiTheme="majorBidi" w:cstheme="majorBidi"/>
                <w:color w:val="000000"/>
              </w:rPr>
              <w:t>Idmn</w:t>
            </w:r>
            <w:proofErr w:type="spellEnd"/>
          </w:p>
        </w:tc>
        <w:tc>
          <w:tcPr>
            <w:tcW w:w="28.0%" w:type="pct"/>
          </w:tcPr>
          <w:p w14:paraId="05BC38D8" w14:textId="5919CD9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0.99±0.004</w:t>
            </w:r>
          </w:p>
        </w:tc>
        <w:tc>
          <w:tcPr>
            <w:tcW w:w="20.0%" w:type="pct"/>
          </w:tcPr>
          <w:p w14:paraId="20DD733D" w14:textId="4DF11A3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0.98±0.006</w:t>
            </w:r>
          </w:p>
        </w:tc>
        <w:tc>
          <w:tcPr>
            <w:tcW w:w="24.0%" w:type="pct"/>
          </w:tcPr>
          <w:p w14:paraId="6A9AAA8C" w14:textId="358742D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0069D9" w:rsidRPr="0079513B" w14:paraId="27B3EFE1" w14:textId="77777777" w:rsidTr="000069D9">
        <w:trPr>
          <w:trHeight w:val="363"/>
        </w:trPr>
        <w:tc>
          <w:tcPr>
            <w:tcW w:w="27.0%" w:type="pct"/>
            <w:noWrap/>
          </w:tcPr>
          <w:p w14:paraId="1150FD90" w14:textId="211CE96F"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Joint energy</w:t>
            </w:r>
          </w:p>
        </w:tc>
        <w:tc>
          <w:tcPr>
            <w:tcW w:w="28.0%" w:type="pct"/>
          </w:tcPr>
          <w:p w14:paraId="6B1C2B17" w14:textId="6D34164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0.26±0.01</w:t>
            </w:r>
          </w:p>
        </w:tc>
        <w:tc>
          <w:tcPr>
            <w:tcW w:w="20.0%" w:type="pct"/>
          </w:tcPr>
          <w:p w14:paraId="32AE10E2" w14:textId="02484CB0"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0.368±0.10</w:t>
            </w:r>
          </w:p>
        </w:tc>
        <w:tc>
          <w:tcPr>
            <w:tcW w:w="24.0%" w:type="pct"/>
          </w:tcPr>
          <w:p w14:paraId="5ACA8DEF" w14:textId="2AB29EC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0.023</w:t>
            </w:r>
          </w:p>
        </w:tc>
      </w:tr>
      <w:tr w:rsidR="000069D9" w:rsidRPr="0079513B" w14:paraId="3675C703" w14:textId="77777777" w:rsidTr="000069D9">
        <w:trPr>
          <w:trHeight w:val="338"/>
        </w:trPr>
        <w:tc>
          <w:tcPr>
            <w:tcW w:w="27.0%" w:type="pct"/>
            <w:noWrap/>
          </w:tcPr>
          <w:p w14:paraId="0F4224E2" w14:textId="71FF62C0"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Correlation</w:t>
            </w:r>
          </w:p>
        </w:tc>
        <w:tc>
          <w:tcPr>
            <w:tcW w:w="28.0%" w:type="pct"/>
          </w:tcPr>
          <w:p w14:paraId="778D9F94" w14:textId="785863F3"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0.73±0.07</w:t>
            </w:r>
          </w:p>
        </w:tc>
        <w:tc>
          <w:tcPr>
            <w:tcW w:w="20.0%" w:type="pct"/>
          </w:tcPr>
          <w:p w14:paraId="0F2FFAC9" w14:textId="18A7CC61"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0.58±0.09</w:t>
            </w:r>
          </w:p>
        </w:tc>
        <w:tc>
          <w:tcPr>
            <w:tcW w:w="24.0%" w:type="pct"/>
          </w:tcPr>
          <w:p w14:paraId="3EB4BAF9" w14:textId="218223E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4BBC883D" w14:textId="77777777" w:rsidTr="000069D9">
        <w:trPr>
          <w:trHeight w:val="313"/>
        </w:trPr>
        <w:tc>
          <w:tcPr>
            <w:tcW w:w="27.0%" w:type="pct"/>
            <w:noWrap/>
          </w:tcPr>
          <w:p w14:paraId="72F13C0C" w14:textId="6D7C5B28"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Sum entropy</w:t>
            </w:r>
          </w:p>
        </w:tc>
        <w:tc>
          <w:tcPr>
            <w:tcW w:w="28.0%" w:type="pct"/>
          </w:tcPr>
          <w:p w14:paraId="2B99993D" w14:textId="56C1EDAA"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2.20±0.30</w:t>
            </w:r>
          </w:p>
        </w:tc>
        <w:tc>
          <w:tcPr>
            <w:tcW w:w="20.0%" w:type="pct"/>
          </w:tcPr>
          <w:p w14:paraId="3E987CD2" w14:textId="68C76E6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1.768±0.26</w:t>
            </w:r>
          </w:p>
        </w:tc>
        <w:tc>
          <w:tcPr>
            <w:tcW w:w="24.0%" w:type="pct"/>
          </w:tcPr>
          <w:p w14:paraId="7AF95EF3" w14:textId="45E2F826"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04BDFE2" w14:textId="77777777" w:rsidTr="000069D9">
        <w:trPr>
          <w:trHeight w:val="325"/>
        </w:trPr>
        <w:tc>
          <w:tcPr>
            <w:tcW w:w="27.0%" w:type="pct"/>
            <w:noWrap/>
          </w:tcPr>
          <w:p w14:paraId="7BA0B9A3" w14:textId="4450206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MCC</w:t>
            </w:r>
          </w:p>
        </w:tc>
        <w:tc>
          <w:tcPr>
            <w:tcW w:w="28.0%" w:type="pct"/>
          </w:tcPr>
          <w:p w14:paraId="5FFEAAA8" w14:textId="3E89B777"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0.74±0.07</w:t>
            </w:r>
          </w:p>
        </w:tc>
        <w:tc>
          <w:tcPr>
            <w:tcW w:w="20.0%" w:type="pct"/>
          </w:tcPr>
          <w:p w14:paraId="47E5E664" w14:textId="2C2C677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0.598±0.09</w:t>
            </w:r>
          </w:p>
        </w:tc>
        <w:tc>
          <w:tcPr>
            <w:tcW w:w="24.0%" w:type="pct"/>
          </w:tcPr>
          <w:p w14:paraId="59C471BA" w14:textId="2F56B361"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5C280D7A" w14:textId="77777777" w:rsidTr="000069D9">
        <w:trPr>
          <w:trHeight w:val="338"/>
        </w:trPr>
        <w:tc>
          <w:tcPr>
            <w:tcW w:w="27.0%" w:type="pct"/>
            <w:noWrap/>
          </w:tcPr>
          <w:p w14:paraId="39F68ACE" w14:textId="50F7F6E5"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Sum squares</w:t>
            </w:r>
          </w:p>
        </w:tc>
        <w:tc>
          <w:tcPr>
            <w:tcW w:w="28.0%" w:type="pct"/>
          </w:tcPr>
          <w:p w14:paraId="4237D07C" w14:textId="53C7831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0.52±0.17</w:t>
            </w:r>
          </w:p>
        </w:tc>
        <w:tc>
          <w:tcPr>
            <w:tcW w:w="20.0%" w:type="pct"/>
          </w:tcPr>
          <w:p w14:paraId="7246021B" w14:textId="27FDB3C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0.31±0.08</w:t>
            </w:r>
          </w:p>
        </w:tc>
        <w:tc>
          <w:tcPr>
            <w:tcW w:w="24.0%" w:type="pct"/>
          </w:tcPr>
          <w:p w14:paraId="02CBB694" w14:textId="4AE75ECB"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2ECD40F1" w14:textId="77777777" w:rsidTr="000069D9">
        <w:trPr>
          <w:trHeight w:val="251"/>
        </w:trPr>
        <w:tc>
          <w:tcPr>
            <w:tcW w:w="27.0%" w:type="pct"/>
            <w:noWrap/>
          </w:tcPr>
          <w:p w14:paraId="79A6142F" w14:textId="0F669DD4"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prominence</w:t>
            </w:r>
          </w:p>
        </w:tc>
        <w:tc>
          <w:tcPr>
            <w:tcW w:w="28.0%" w:type="pct"/>
          </w:tcPr>
          <w:p w14:paraId="736157D1" w14:textId="49990BC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10.31±7.14</w:t>
            </w:r>
          </w:p>
        </w:tc>
        <w:tc>
          <w:tcPr>
            <w:tcW w:w="20.0%" w:type="pct"/>
          </w:tcPr>
          <w:p w14:paraId="7872D9CB" w14:textId="27BAF01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3.14±1.68</w:t>
            </w:r>
          </w:p>
        </w:tc>
        <w:tc>
          <w:tcPr>
            <w:tcW w:w="24.0%" w:type="pct"/>
          </w:tcPr>
          <w:p w14:paraId="691A3E19" w14:textId="292C68B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A1E4160" w14:textId="77777777" w:rsidTr="000069D9">
        <w:trPr>
          <w:trHeight w:val="219"/>
        </w:trPr>
        <w:tc>
          <w:tcPr>
            <w:tcW w:w="27.0%" w:type="pct"/>
            <w:noWrap/>
          </w:tcPr>
          <w:p w14:paraId="442794EB" w14:textId="0ED5C887" w:rsidR="000069D9" w:rsidRPr="0079513B" w:rsidRDefault="000069D9" w:rsidP="000069D9">
            <w:pPr>
              <w:rPr>
                <w:rFonts w:asciiTheme="majorBidi" w:eastAsia="Times New Roman" w:hAnsiTheme="majorBidi" w:cstheme="majorBidi"/>
                <w:color w:val="000000"/>
              </w:rPr>
            </w:pPr>
            <w:proofErr w:type="spellStart"/>
            <w:r w:rsidRPr="0079513B">
              <w:rPr>
                <w:rFonts w:asciiTheme="majorBidi" w:eastAsia="Times New Roman" w:hAnsiTheme="majorBidi" w:cstheme="majorBidi"/>
                <w:color w:val="000000"/>
              </w:rPr>
              <w:t>Imc</w:t>
            </w:r>
            <w:proofErr w:type="spellEnd"/>
            <w:r w:rsidRPr="0079513B">
              <w:rPr>
                <w:rFonts w:asciiTheme="majorBidi" w:eastAsia="Times New Roman" w:hAnsiTheme="majorBidi" w:cstheme="majorBidi"/>
                <w:color w:val="000000"/>
              </w:rPr>
              <w:t xml:space="preserve"> 2</w:t>
            </w:r>
          </w:p>
        </w:tc>
        <w:tc>
          <w:tcPr>
            <w:tcW w:w="28.0%" w:type="pct"/>
          </w:tcPr>
          <w:p w14:paraId="3D88CDB8" w14:textId="15DC90E1"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0.80±0.07</w:t>
            </w:r>
          </w:p>
        </w:tc>
        <w:tc>
          <w:tcPr>
            <w:tcW w:w="20.0%" w:type="pct"/>
          </w:tcPr>
          <w:p w14:paraId="4448D739" w14:textId="39DA5037"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0.64±0.10</w:t>
            </w:r>
          </w:p>
        </w:tc>
        <w:tc>
          <w:tcPr>
            <w:tcW w:w="24.0%" w:type="pct"/>
          </w:tcPr>
          <w:p w14:paraId="39757535" w14:textId="3F08C783"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130D9919" w14:textId="77777777" w:rsidTr="000069D9">
        <w:trPr>
          <w:trHeight w:val="425"/>
        </w:trPr>
        <w:tc>
          <w:tcPr>
            <w:tcW w:w="27.0%" w:type="pct"/>
            <w:noWrap/>
          </w:tcPr>
          <w:p w14:paraId="1F1B3B9C" w14:textId="2EEA998D"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tendency</w:t>
            </w:r>
          </w:p>
        </w:tc>
        <w:tc>
          <w:tcPr>
            <w:tcW w:w="28.0%" w:type="pct"/>
          </w:tcPr>
          <w:p w14:paraId="72CA8E3C" w14:textId="03196480"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1.82±0.644</w:t>
            </w:r>
          </w:p>
        </w:tc>
        <w:tc>
          <w:tcPr>
            <w:tcW w:w="20.0%" w:type="pct"/>
          </w:tcPr>
          <w:p w14:paraId="5FBF8756" w14:textId="06B14E72"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0.98±0.31</w:t>
            </w:r>
          </w:p>
        </w:tc>
        <w:tc>
          <w:tcPr>
            <w:tcW w:w="24.0%" w:type="pct"/>
          </w:tcPr>
          <w:p w14:paraId="51B7CBAD" w14:textId="0BB16230"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0.001</w:t>
            </w:r>
          </w:p>
        </w:tc>
      </w:tr>
      <w:tr w:rsidR="000069D9" w:rsidRPr="0079513B" w14:paraId="62E01573" w14:textId="77777777" w:rsidTr="000069D9">
        <w:trPr>
          <w:trHeight w:val="258"/>
        </w:trPr>
        <w:tc>
          <w:tcPr>
            <w:tcW w:w="27.0%" w:type="pct"/>
            <w:noWrap/>
          </w:tcPr>
          <w:p w14:paraId="0C2793A6" w14:textId="5EAA73E6"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Gray level variance</w:t>
            </w:r>
          </w:p>
        </w:tc>
        <w:tc>
          <w:tcPr>
            <w:tcW w:w="28.0%" w:type="pct"/>
          </w:tcPr>
          <w:p w14:paraId="6558021F" w14:textId="1F8223F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0.68±0.154</w:t>
            </w:r>
          </w:p>
        </w:tc>
        <w:tc>
          <w:tcPr>
            <w:tcW w:w="20.0%" w:type="pct"/>
          </w:tcPr>
          <w:p w14:paraId="7C564FA7" w14:textId="4E655716"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0.49±0.08</w:t>
            </w:r>
          </w:p>
        </w:tc>
        <w:tc>
          <w:tcPr>
            <w:tcW w:w="24.0%" w:type="pct"/>
          </w:tcPr>
          <w:p w14:paraId="163AA531" w14:textId="20CACF5F"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4554A1FF" w14:textId="77777777" w:rsidTr="000069D9">
        <w:trPr>
          <w:trHeight w:val="450"/>
        </w:trPr>
        <w:tc>
          <w:tcPr>
            <w:tcW w:w="27.0%" w:type="pct"/>
            <w:noWrap/>
          </w:tcPr>
          <w:p w14:paraId="4A210920" w14:textId="7777777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Gray level non-uniformity</w:t>
            </w:r>
          </w:p>
          <w:p w14:paraId="07F2BA56" w14:textId="0574C4F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normalized</w:t>
            </w:r>
          </w:p>
        </w:tc>
        <w:tc>
          <w:tcPr>
            <w:tcW w:w="28.0%" w:type="pct"/>
          </w:tcPr>
          <w:p w14:paraId="7C75D675"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0.34±0.04</w:t>
            </w:r>
          </w:p>
          <w:p w14:paraId="05E326C6" w14:textId="0B025802"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c>
          <w:tcPr>
            <w:tcW w:w="20.0%" w:type="pct"/>
          </w:tcPr>
          <w:p w14:paraId="36BDE452" w14:textId="6BB4E728"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0.39±0.03</w:t>
            </w:r>
          </w:p>
          <w:p w14:paraId="76532FE0" w14:textId="35F3FED3"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c>
          <w:tcPr>
            <w:tcW w:w="24.0%" w:type="pct"/>
          </w:tcPr>
          <w:p w14:paraId="369FBF45"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p w14:paraId="70609C2F" w14:textId="1104B5F3"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r>
      <w:tr w:rsidR="000069D9" w:rsidRPr="0079513B" w14:paraId="27D08D14" w14:textId="77777777" w:rsidTr="000069D9">
        <w:trPr>
          <w:trHeight w:val="313"/>
        </w:trPr>
        <w:tc>
          <w:tcPr>
            <w:tcW w:w="27.0%" w:type="pct"/>
            <w:noWrap/>
          </w:tcPr>
          <w:p w14:paraId="29AD0117" w14:textId="1614E8EA"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Run length non-uniformity</w:t>
            </w:r>
          </w:p>
        </w:tc>
        <w:tc>
          <w:tcPr>
            <w:tcW w:w="28.0%" w:type="pct"/>
          </w:tcPr>
          <w:p w14:paraId="6D0F8D05" w14:textId="3B380464"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172.93±94.07</w:t>
            </w:r>
          </w:p>
        </w:tc>
        <w:tc>
          <w:tcPr>
            <w:tcW w:w="20.0%" w:type="pct"/>
          </w:tcPr>
          <w:p w14:paraId="08A1E577" w14:textId="6F0D50A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70.90±35.76</w:t>
            </w:r>
          </w:p>
        </w:tc>
        <w:tc>
          <w:tcPr>
            <w:tcW w:w="24.0%" w:type="pct"/>
          </w:tcPr>
          <w:p w14:paraId="45ECC864" w14:textId="6CDD3A0A"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0B7216A" w14:textId="77777777" w:rsidTr="000069D9">
        <w:trPr>
          <w:trHeight w:val="375"/>
        </w:trPr>
        <w:tc>
          <w:tcPr>
            <w:tcW w:w="27.0%" w:type="pct"/>
            <w:noWrap/>
          </w:tcPr>
          <w:p w14:paraId="7210ED0D" w14:textId="5B023FDE"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Run entropy</w:t>
            </w:r>
          </w:p>
        </w:tc>
        <w:tc>
          <w:tcPr>
            <w:tcW w:w="28.0%" w:type="pct"/>
          </w:tcPr>
          <w:p w14:paraId="0E630915" w14:textId="1B780913"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4.64±0.24</w:t>
            </w:r>
          </w:p>
        </w:tc>
        <w:tc>
          <w:tcPr>
            <w:tcW w:w="20.0%" w:type="pct"/>
          </w:tcPr>
          <w:p w14:paraId="086019C3" w14:textId="169DA22D"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4.26±0.47</w:t>
            </w:r>
          </w:p>
        </w:tc>
        <w:tc>
          <w:tcPr>
            <w:tcW w:w="24.0%" w:type="pct"/>
          </w:tcPr>
          <w:p w14:paraId="69C90AFB" w14:textId="5F68588E"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0.016</w:t>
            </w:r>
          </w:p>
        </w:tc>
      </w:tr>
    </w:tbl>
    <w:p w14:paraId="5C7C604D" w14:textId="77777777" w:rsidR="000069D9" w:rsidRDefault="000069D9" w:rsidP="000A0A24">
      <w:pPr>
        <w:jc w:val="both"/>
        <w:rPr>
          <w:rFonts w:asciiTheme="majorBidi" w:hAnsiTheme="majorBidi" w:cstheme="majorBidi"/>
          <w:b/>
          <w:bCs/>
          <w:color w:val="000000"/>
        </w:rPr>
      </w:pPr>
    </w:p>
    <w:p w14:paraId="2A874EAE" w14:textId="77777777" w:rsidR="000069D9" w:rsidRDefault="000069D9" w:rsidP="000069D9">
      <w:pPr>
        <w:ind w:firstLine="21.60pt"/>
        <w:jc w:val="both"/>
        <w:rPr>
          <w:rFonts w:asciiTheme="majorBidi" w:hAnsiTheme="majorBidi" w:cstheme="majorBidi"/>
          <w:b/>
          <w:bCs/>
          <w:color w:val="000000"/>
        </w:rPr>
      </w:pPr>
    </w:p>
    <w:p w14:paraId="15D26F7F" w14:textId="77777777" w:rsidR="00170D4F" w:rsidRDefault="00170D4F" w:rsidP="000069D9">
      <w:pPr>
        <w:ind w:firstLine="21.60pt"/>
        <w:jc w:val="both"/>
        <w:rPr>
          <w:rFonts w:asciiTheme="majorBidi" w:hAnsiTheme="majorBidi" w:cstheme="majorBidi"/>
          <w:b/>
          <w:bCs/>
          <w:color w:val="000000"/>
        </w:rPr>
      </w:pPr>
    </w:p>
    <w:p w14:paraId="450C107C" w14:textId="77777777" w:rsidR="00170D4F" w:rsidRDefault="00170D4F" w:rsidP="000069D9">
      <w:pPr>
        <w:ind w:firstLine="21.60pt"/>
        <w:jc w:val="both"/>
        <w:rPr>
          <w:rFonts w:asciiTheme="majorBidi" w:hAnsiTheme="majorBidi" w:cstheme="majorBidi"/>
          <w:b/>
          <w:bCs/>
          <w:color w:val="000000"/>
        </w:rPr>
      </w:pPr>
    </w:p>
    <w:p w14:paraId="5F4A16FB" w14:textId="77777777" w:rsidR="000069D9" w:rsidRPr="0079513B" w:rsidRDefault="000069D9" w:rsidP="000069D9">
      <w:pPr>
        <w:ind w:firstLine="21.60pt"/>
        <w:jc w:val="both"/>
        <w:rPr>
          <w:rFonts w:asciiTheme="majorBidi" w:hAnsiTheme="majorBidi" w:cstheme="majorBidi"/>
          <w:b/>
          <w:bCs/>
          <w:color w:val="000000"/>
        </w:rPr>
      </w:pPr>
      <w:r w:rsidRPr="0079513B">
        <w:rPr>
          <w:rFonts w:asciiTheme="majorBidi" w:hAnsiTheme="majorBidi" w:cstheme="majorBidi"/>
          <w:b/>
          <w:bCs/>
          <w:color w:val="000000"/>
        </w:rPr>
        <w:t>Discussion</w:t>
      </w:r>
    </w:p>
    <w:p w14:paraId="38608A61" w14:textId="77777777" w:rsidR="000069D9" w:rsidRPr="0079513B" w:rsidRDefault="000069D9" w:rsidP="000069D9">
      <w:pPr>
        <w:spacing w:after="8pt" w:line="12.95pt" w:lineRule="auto"/>
        <w:ind w:firstLine="21.60pt"/>
        <w:jc w:val="both"/>
        <w:rPr>
          <w:rFonts w:asciiTheme="majorBidi" w:hAnsiTheme="majorBidi" w:cstheme="majorBidi"/>
          <w:color w:val="000000"/>
        </w:rPr>
      </w:pPr>
      <w:proofErr w:type="spellStart"/>
      <w:r w:rsidRPr="0079513B">
        <w:rPr>
          <w:rFonts w:asciiTheme="majorBidi" w:hAnsiTheme="majorBidi" w:cstheme="majorBidi"/>
          <w:color w:val="000000"/>
        </w:rPr>
        <w:t>Radiomics</w:t>
      </w:r>
      <w:proofErr w:type="spellEnd"/>
      <w:r w:rsidRPr="0079513B">
        <w:rPr>
          <w:rFonts w:asciiTheme="majorBidi" w:hAnsiTheme="majorBidi" w:cstheme="majorBidi"/>
          <w:color w:val="000000"/>
        </w:rPr>
        <w:t xml:space="preserve"> defines the use of radiological information in a quantitative means to create relationships between imaging biomarkers and clinical outcomes to expand disease diagnosis and treatment</w:t>
      </w:r>
      <w:r w:rsidRPr="0079513B">
        <w:rPr>
          <w:rFonts w:asciiTheme="majorBidi" w:hAnsiTheme="majorBidi" w:cstheme="majorBidi"/>
          <w:color w:val="000000"/>
        </w:rPr>
        <w:fldChar w:fldCharType="begin"/>
      </w:r>
      <w:r w:rsidRPr="0079513B">
        <w:rPr>
          <w:rFonts w:asciiTheme="majorBidi" w:hAnsiTheme="majorBidi" w:cstheme="majorBidi"/>
          <w:color w:val="000000"/>
        </w:rPr>
        <w:instrText xml:space="preserve"> ADDIN EN.CITE &lt;EndNote&gt;&lt;Cite&gt;&lt;Author&gt;Lambin&lt;/Author&gt;&lt;Year&gt;2017&lt;/Year&gt;&lt;RecNum&gt;90&lt;/RecNum&gt;&lt;DisplayText&gt;[22]&lt;/DisplayText&gt;&lt;record&gt;&lt;rec-number&gt;90&lt;/rec-number&gt;&lt;foreign-keys&gt;&lt;key app="EN" db-id="9fp9vpw9t5dsrvepafwvs0rlsepzzrpp2p2v" timestamp="1633495046"&gt;90&lt;/key&gt;&lt;/foreign-keys&gt;&lt;ref-type name="Journal Article"&gt;17&lt;/ref-type&gt;&lt;contributors&gt;&lt;authors&gt;&lt;author&gt;Lambin, Philippe&lt;/author&gt;&lt;author&gt;Leijenaar, Ralph T. H.&lt;/author&gt;&lt;author&gt;Deist, Timo M.&lt;/author&gt;&lt;author&gt;Peerlings, Jurgen&lt;/author&gt;&lt;author&gt;de Jong, Evelyn E. C.&lt;/author&gt;&lt;author&gt;van Timmeren, Janita&lt;/author&gt;&lt;author&gt;Sanduleanu, Sebastian&lt;/author&gt;&lt;author&gt;Larue, Ruben T. H. M.&lt;/author&gt;&lt;author&gt;Even, Aniek J. G.&lt;/author&gt;&lt;author&gt;Jochems, Arthur&lt;/author&gt;&lt;author&gt;van Wijk, Yvonka&lt;/author&gt;&lt;author&gt;Woodruff, Henry&lt;/author&gt;&lt;author&gt;van Soest, Johan&lt;/author&gt;&lt;author&gt;Lustberg, Tim&lt;/author&gt;&lt;author&gt;Roelofs, Erik&lt;/author&gt;&lt;author&gt;van Elmpt, Wouter&lt;/author&gt;&lt;author&gt;Dekker, Andre&lt;/author&gt;&lt;author&gt;Mottaghy, Felix M.&lt;/author&gt;&lt;author&gt;Wildberger, Joachim E.&lt;/author&gt;&lt;author&gt;Walsh, Sean&lt;/author&gt;&lt;/authors&gt;&lt;/contributors&gt;&lt;titles&gt;&lt;title&gt;Radiomics: the bridge between medical imaging and personalized medicine&lt;/title&gt;&lt;secondary-title&gt;Nature Reviews Clinical Oncology&lt;/secondary-title&gt;&lt;/titles&gt;&lt;periodical&gt;&lt;full-title&gt;Nature Reviews Clinical Oncology&lt;/full-title&gt;&lt;/periodical&gt;&lt;pages&gt;749-762&lt;/pages&gt;&lt;volume&gt;14&lt;/volume&gt;&lt;number&gt;12&lt;/number&gt;&lt;dates&gt;&lt;year&gt;2017&lt;/year&gt;&lt;pub-dates&gt;&lt;date&gt;2017/12/01&lt;/date&gt;&lt;/pub-dates&gt;&lt;/dates&gt;&lt;isbn&gt;1759-4782&lt;/isbn&gt;&lt;urls&gt;&lt;related-urls&gt;&lt;url&gt;https://doi.org/10.1038/nrclinonc.2017.141&lt;/url&gt;&lt;/related-urls&gt;&lt;/urls&gt;&lt;electronic-resource-num&gt;10.1038/nrclinonc.2017.141&lt;/electronic-resource-num&gt;&lt;/record&gt;&lt;/Cite&gt;&lt;/EndNote&gt;</w:instrText>
      </w:r>
      <w:r w:rsidRPr="0079513B">
        <w:rPr>
          <w:rFonts w:asciiTheme="majorBidi" w:hAnsiTheme="majorBidi" w:cstheme="majorBidi"/>
          <w:color w:val="000000"/>
        </w:rPr>
        <w:fldChar w:fldCharType="separate"/>
      </w:r>
      <w:r w:rsidRPr="0079513B">
        <w:rPr>
          <w:rFonts w:asciiTheme="majorBidi" w:hAnsiTheme="majorBidi" w:cstheme="majorBidi"/>
          <w:noProof/>
          <w:color w:val="000000"/>
        </w:rPr>
        <w:t>[22]</w:t>
      </w:r>
      <w:r w:rsidRPr="0079513B">
        <w:rPr>
          <w:rFonts w:asciiTheme="majorBidi" w:hAnsiTheme="majorBidi" w:cstheme="majorBidi"/>
          <w:color w:val="000000"/>
        </w:rPr>
        <w:fldChar w:fldCharType="end"/>
      </w:r>
      <w:r w:rsidRPr="0079513B">
        <w:rPr>
          <w:rFonts w:asciiTheme="majorBidi" w:hAnsiTheme="majorBidi" w:cstheme="majorBidi"/>
          <w:color w:val="000000"/>
        </w:rPr>
        <w:t xml:space="preserve">. In the previous studies, quantitative image markers were calculated based on </w:t>
      </w:r>
      <w:proofErr w:type="spellStart"/>
      <w:r w:rsidRPr="0079513B">
        <w:rPr>
          <w:rFonts w:asciiTheme="majorBidi" w:hAnsiTheme="majorBidi" w:cstheme="majorBidi"/>
          <w:color w:val="000000"/>
        </w:rPr>
        <w:t>radiomics</w:t>
      </w:r>
      <w:proofErr w:type="spellEnd"/>
      <w:r w:rsidRPr="0079513B">
        <w:rPr>
          <w:rFonts w:asciiTheme="majorBidi" w:hAnsiTheme="majorBidi" w:cstheme="majorBidi"/>
          <w:color w:val="000000"/>
        </w:rPr>
        <w:t xml:space="preserve"> conception that uses the US to predict prognosis or response of the disease to treatment. </w:t>
      </w:r>
      <w:r w:rsidRPr="0079513B">
        <w:rPr>
          <w:rFonts w:asciiTheme="majorBidi" w:eastAsia="Calibri" w:hAnsiTheme="majorBidi" w:cstheme="majorBidi"/>
          <w:color w:val="000000"/>
        </w:rPr>
        <w:t xml:space="preserve">In our study, 15 textural features distinguished hyperechoic objects from isoechoic objects, and 10 of them also could distinguish hypoechoic objects from isoechoic objects in phantom. </w:t>
      </w:r>
      <w:r w:rsidRPr="0079513B">
        <w:rPr>
          <w:rFonts w:asciiTheme="majorBidi" w:hAnsiTheme="majorBidi" w:cstheme="majorBidi"/>
          <w:color w:val="000000"/>
        </w:rPr>
        <w:t xml:space="preserve">Despite robust results of the previous studies, </w:t>
      </w:r>
      <w:proofErr w:type="spellStart"/>
      <w:r w:rsidRPr="0079513B">
        <w:rPr>
          <w:rFonts w:asciiTheme="majorBidi" w:hAnsiTheme="majorBidi" w:cstheme="majorBidi"/>
          <w:color w:val="000000"/>
        </w:rPr>
        <w:t>radiomics</w:t>
      </w:r>
      <w:proofErr w:type="spellEnd"/>
      <w:r w:rsidRPr="0079513B">
        <w:rPr>
          <w:rFonts w:asciiTheme="majorBidi" w:hAnsiTheme="majorBidi" w:cstheme="majorBidi"/>
          <w:color w:val="000000"/>
        </w:rPr>
        <w:t xml:space="preserve"> features are sensitive to scan setting and parameters. Therefore, the robustness and stability of </w:t>
      </w:r>
      <w:proofErr w:type="spellStart"/>
      <w:r w:rsidRPr="0079513B">
        <w:rPr>
          <w:rFonts w:asciiTheme="majorBidi" w:hAnsiTheme="majorBidi" w:cstheme="majorBidi"/>
          <w:color w:val="000000"/>
        </w:rPr>
        <w:t>radiomics</w:t>
      </w:r>
      <w:proofErr w:type="spellEnd"/>
      <w:r w:rsidRPr="0079513B">
        <w:rPr>
          <w:rFonts w:asciiTheme="majorBidi" w:hAnsiTheme="majorBidi" w:cstheme="majorBidi"/>
          <w:color w:val="000000"/>
        </w:rPr>
        <w:t xml:space="preserve"> features must be recognized to provide reliable decision support for patient care. In the present study, we evaluated whether textural </w:t>
      </w:r>
      <w:proofErr w:type="spellStart"/>
      <w:r w:rsidRPr="0079513B">
        <w:rPr>
          <w:rFonts w:asciiTheme="majorBidi" w:hAnsiTheme="majorBidi" w:cstheme="majorBidi"/>
          <w:color w:val="000000"/>
        </w:rPr>
        <w:t>radiomics</w:t>
      </w:r>
      <w:proofErr w:type="spellEnd"/>
      <w:r w:rsidRPr="0079513B">
        <w:rPr>
          <w:rFonts w:asciiTheme="majorBidi" w:hAnsiTheme="majorBidi" w:cstheme="majorBidi"/>
          <w:color w:val="000000"/>
        </w:rPr>
        <w:t xml:space="preserve"> features are reproducible and significant across different US scan settings and parameters. The nonparametric Mann-Whitney U test was used to investigate if some features significantly change when the contrast of the echogenic changes. Our results showed a high differentiation performance of textural features across different echogenic objects. Cluster shade, correlation, MCC, and IMC2 of GLCM were the most discriminative features across the three echo objects of hypoechoic, isoechoic, and background. Cluster shade measures the skewness and uniformity of the GLCM. The higher the cluster shade, the greater the asymmetry from the mean. The correlation feature examines the linear relationship between the value of each gray level and its corresponding voxel in the GLCM matrix. The value of this feature varies between zero and one. The more linear the dependence, the closer the value of the correlation feature to one. MCC and IMC2 are measurements of the complexity of the texture of GLCM matrix. The values of the all four features were higher in the hypoechoic objects compare with isoechoic and background ones (fig. 2).</w:t>
      </w:r>
    </w:p>
    <w:p w14:paraId="6AA973FE" w14:textId="77777777" w:rsidR="000069D9" w:rsidRPr="0079513B" w:rsidRDefault="000069D9" w:rsidP="000069D9">
      <w:pPr>
        <w:autoSpaceDE w:val="0"/>
        <w:autoSpaceDN w:val="0"/>
        <w:adjustRightInd w:val="0"/>
        <w:jc w:val="both"/>
        <w:rPr>
          <w:rFonts w:asciiTheme="majorBidi" w:hAnsiTheme="majorBidi" w:cstheme="majorBidi"/>
          <w:color w:val="000000"/>
        </w:rPr>
      </w:pPr>
      <w:r w:rsidRPr="0079513B">
        <w:rPr>
          <w:rFonts w:asciiTheme="majorBidi" w:eastAsiaTheme="minorHAnsi" w:hAnsiTheme="majorBidi" w:cstheme="majorBidi"/>
          <w:color w:val="000000"/>
        </w:rPr>
        <w:t xml:space="preserve">Our study had some limitations. The study was constructed based on a phantom ; In future studies, it should be better to increase the number of patients, Furthermore, since 2D B-mode ultrasound imaging was considered in this study, we only extracted textural </w:t>
      </w:r>
      <w:proofErr w:type="spellStart"/>
      <w:r w:rsidRPr="0079513B">
        <w:rPr>
          <w:rFonts w:asciiTheme="majorBidi" w:eastAsiaTheme="minorHAnsi" w:hAnsiTheme="majorBidi" w:cstheme="majorBidi"/>
          <w:color w:val="000000"/>
        </w:rPr>
        <w:t>radiomics</w:t>
      </w:r>
      <w:proofErr w:type="spellEnd"/>
      <w:r w:rsidRPr="0079513B">
        <w:rPr>
          <w:rFonts w:asciiTheme="majorBidi" w:eastAsiaTheme="minorHAnsi" w:hAnsiTheme="majorBidi" w:cstheme="majorBidi"/>
          <w:color w:val="000000"/>
        </w:rPr>
        <w:t xml:space="preserve"> features from 2D ROIs. Another limitation of the study was that we used only the textural features introduced by previous studies. </w:t>
      </w:r>
    </w:p>
    <w:p w14:paraId="01D3BF6E" w14:textId="77777777" w:rsidR="000069D9" w:rsidRPr="0079513B" w:rsidRDefault="000069D9" w:rsidP="000069D9">
      <w:pPr>
        <w:autoSpaceDE w:val="0"/>
        <w:autoSpaceDN w:val="0"/>
        <w:adjustRightInd w:val="0"/>
        <w:ind w:firstLine="21.60pt"/>
        <w:jc w:val="both"/>
        <w:rPr>
          <w:rFonts w:asciiTheme="majorBidi" w:hAnsiTheme="majorBidi" w:cstheme="majorBidi"/>
          <w:color w:val="000000"/>
        </w:rPr>
      </w:pPr>
      <w:r w:rsidRPr="0079513B">
        <w:rPr>
          <w:rFonts w:asciiTheme="majorBidi" w:hAnsiTheme="majorBidi" w:cstheme="majorBidi"/>
          <w:b/>
          <w:bCs/>
          <w:color w:val="000000"/>
        </w:rPr>
        <w:t>Conclusions</w:t>
      </w:r>
    </w:p>
    <w:p w14:paraId="4B07C380" w14:textId="77777777" w:rsidR="001942F1" w:rsidRPr="001D7654" w:rsidRDefault="000069D9" w:rsidP="001942F1">
      <w:pPr>
        <w:ind w:firstLine="21.60pt"/>
        <w:jc w:val="both"/>
        <w:rPr>
          <w:b/>
          <w:bCs/>
          <w:sz w:val="18"/>
          <w:szCs w:val="18"/>
        </w:rPr>
      </w:pPr>
      <w:r w:rsidRPr="0079513B">
        <w:rPr>
          <w:rFonts w:asciiTheme="majorBidi" w:hAnsiTheme="majorBidi" w:cstheme="majorBidi"/>
          <w:color w:val="000000"/>
        </w:rPr>
        <w:t xml:space="preserve">In summary, we concluded that in ultrasound imaging, </w:t>
      </w:r>
      <w:r w:rsidR="001942F1" w:rsidRPr="00BC5639">
        <w:rPr>
          <w:sz w:val="18"/>
          <w:szCs w:val="18"/>
        </w:rPr>
        <w:t xml:space="preserve">even in different scan settings and parameters, </w:t>
      </w:r>
      <w:r w:rsidR="001942F1" w:rsidRPr="001942F1">
        <w:rPr>
          <w:sz w:val="18"/>
          <w:szCs w:val="18"/>
        </w:rPr>
        <w:t xml:space="preserve">several robust textural </w:t>
      </w:r>
      <w:proofErr w:type="spellStart"/>
      <w:r w:rsidR="001942F1" w:rsidRPr="001942F1">
        <w:rPr>
          <w:sz w:val="18"/>
          <w:szCs w:val="18"/>
        </w:rPr>
        <w:t>radiomics</w:t>
      </w:r>
      <w:proofErr w:type="spellEnd"/>
      <w:r w:rsidR="001942F1" w:rsidRPr="001942F1">
        <w:rPr>
          <w:sz w:val="18"/>
          <w:szCs w:val="18"/>
        </w:rPr>
        <w:t xml:space="preserve"> features may be found that are stable in various scan settings, as well as can differentiate various echogenic objects.</w:t>
      </w:r>
    </w:p>
    <w:p w14:paraId="5ED3F2F1" w14:textId="77777777" w:rsidR="005440BE" w:rsidRPr="0079513B" w:rsidRDefault="005440BE" w:rsidP="000069D9">
      <w:pPr>
        <w:autoSpaceDE w:val="0"/>
        <w:autoSpaceDN w:val="0"/>
        <w:adjustRightInd w:val="0"/>
        <w:ind w:firstLine="21.60pt"/>
        <w:jc w:val="both"/>
        <w:rPr>
          <w:rFonts w:asciiTheme="majorBidi" w:hAnsiTheme="majorBidi" w:cstheme="majorBidi"/>
          <w:color w:val="000000"/>
        </w:rPr>
      </w:pPr>
    </w:p>
    <w:p w14:paraId="7DDE93AB" w14:textId="77777777" w:rsidR="005440BE" w:rsidRPr="004F6A65" w:rsidRDefault="005440BE" w:rsidP="005440BE">
      <w:pPr>
        <w:pStyle w:val="ListParagraph"/>
        <w:ind w:firstLine="21.60pt"/>
        <w:jc w:val="both"/>
        <w:rPr>
          <w:rFonts w:asciiTheme="majorBidi" w:hAnsiTheme="majorBidi" w:cstheme="majorBidi"/>
          <w:b/>
          <w:bCs/>
          <w:sz w:val="28"/>
          <w:szCs w:val="28"/>
        </w:rPr>
      </w:pPr>
      <w:r>
        <w:rPr>
          <w:rFonts w:asciiTheme="majorBidi" w:hAnsiTheme="majorBidi" w:cstheme="majorBidi"/>
          <w:b/>
          <w:bCs/>
          <w:sz w:val="28"/>
          <w:szCs w:val="28"/>
        </w:rPr>
        <w:t>References:</w:t>
      </w:r>
    </w:p>
    <w:p w14:paraId="743A06D0" w14:textId="7777777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b/>
          <w:bCs/>
          <w:sz w:val="20"/>
          <w:szCs w:val="20"/>
        </w:rPr>
        <w:t>[</w:t>
      </w:r>
      <w:r w:rsidRPr="005440BE">
        <w:rPr>
          <w:rFonts w:asciiTheme="majorBidi" w:hAnsiTheme="majorBidi" w:cstheme="majorBidi"/>
          <w:b/>
          <w:bCs/>
          <w:sz w:val="20"/>
          <w:szCs w:val="20"/>
        </w:rPr>
        <w:fldChar w:fldCharType="begin"/>
      </w:r>
      <w:r w:rsidRPr="005440BE">
        <w:rPr>
          <w:rFonts w:asciiTheme="majorBidi" w:hAnsiTheme="majorBidi" w:cstheme="majorBidi"/>
          <w:b/>
          <w:bCs/>
          <w:sz w:val="20"/>
          <w:szCs w:val="20"/>
        </w:rPr>
        <w:instrText xml:space="preserve"> ADDIN EN.REFLIST </w:instrText>
      </w:r>
      <w:r w:rsidRPr="005440BE">
        <w:rPr>
          <w:rFonts w:asciiTheme="majorBidi" w:hAnsiTheme="majorBidi" w:cstheme="majorBidi"/>
          <w:b/>
          <w:bCs/>
          <w:sz w:val="20"/>
          <w:szCs w:val="20"/>
        </w:rPr>
        <w:fldChar w:fldCharType="separate"/>
      </w:r>
      <w:r w:rsidRPr="005440BE">
        <w:rPr>
          <w:rFonts w:asciiTheme="majorBidi" w:hAnsiTheme="majorBidi" w:cstheme="majorBidi"/>
          <w:sz w:val="20"/>
          <w:szCs w:val="20"/>
        </w:rPr>
        <w:t>1]</w:t>
      </w:r>
      <w:r w:rsidRPr="005440BE">
        <w:rPr>
          <w:rFonts w:asciiTheme="majorBidi" w:hAnsiTheme="majorBidi" w:cstheme="majorBidi"/>
          <w:sz w:val="20"/>
          <w:szCs w:val="20"/>
        </w:rPr>
        <w:tab/>
        <w:t>P. Lambin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extracting more information from medical images using advanced feature analysis. </w:t>
      </w:r>
      <w:r w:rsidRPr="005440BE">
        <w:rPr>
          <w:rFonts w:asciiTheme="majorBidi" w:hAnsiTheme="majorBidi" w:cstheme="majorBidi"/>
          <w:i/>
          <w:sz w:val="20"/>
          <w:szCs w:val="20"/>
        </w:rPr>
        <w:t>European journal of cancer (Oxford, England : 1990)</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48</w:t>
      </w:r>
      <w:r w:rsidRPr="005440BE">
        <w:rPr>
          <w:rFonts w:asciiTheme="majorBidi" w:hAnsiTheme="majorBidi" w:cstheme="majorBidi"/>
          <w:sz w:val="20"/>
          <w:szCs w:val="20"/>
        </w:rPr>
        <w:t>, 441-446 (2012).</w:t>
      </w:r>
    </w:p>
    <w:p w14:paraId="712442D6" w14:textId="6F21D4A8"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w:t>
      </w:r>
      <w:r w:rsidRPr="005440BE">
        <w:rPr>
          <w:rFonts w:asciiTheme="majorBidi" w:hAnsiTheme="majorBidi" w:cstheme="majorBidi"/>
          <w:sz w:val="20"/>
          <w:szCs w:val="20"/>
        </w:rPr>
        <w:tab/>
        <w:t>V. Kumar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the process and the challenges. </w:t>
      </w:r>
      <w:r w:rsidRPr="005440BE">
        <w:rPr>
          <w:rFonts w:asciiTheme="majorBidi" w:hAnsiTheme="majorBidi" w:cstheme="majorBidi"/>
          <w:i/>
          <w:sz w:val="20"/>
          <w:szCs w:val="20"/>
        </w:rPr>
        <w:t>Magnetic resonance imaging</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30</w:t>
      </w:r>
      <w:r w:rsidRPr="005440BE">
        <w:rPr>
          <w:rFonts w:asciiTheme="majorBidi" w:hAnsiTheme="majorBidi" w:cstheme="majorBidi"/>
          <w:sz w:val="20"/>
          <w:szCs w:val="20"/>
        </w:rPr>
        <w:t>, 1234-1248 (2012).</w:t>
      </w:r>
    </w:p>
    <w:p w14:paraId="1724ED87" w14:textId="7FE82D2F"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[3]</w:t>
      </w:r>
      <w:r w:rsidRPr="005440BE">
        <w:rPr>
          <w:rFonts w:asciiTheme="majorBidi" w:hAnsiTheme="majorBidi" w:cstheme="majorBidi"/>
          <w:sz w:val="20"/>
          <w:szCs w:val="20"/>
        </w:rPr>
        <w:tab/>
        <w:t xml:space="preserve">R. J. Gillies, P. E. Kinahan, H. Hricak, Radiomics: Images Are More than Pictures, They Are Data. </w:t>
      </w:r>
      <w:r w:rsidRPr="005440BE">
        <w:rPr>
          <w:rFonts w:asciiTheme="majorBidi" w:hAnsiTheme="majorBidi" w:cstheme="majorBidi"/>
          <w:i/>
          <w:sz w:val="20"/>
          <w:szCs w:val="20"/>
        </w:rPr>
        <w:t>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278</w:t>
      </w:r>
      <w:r w:rsidRPr="005440BE">
        <w:rPr>
          <w:rFonts w:asciiTheme="majorBidi" w:hAnsiTheme="majorBidi" w:cstheme="majorBidi"/>
          <w:sz w:val="20"/>
          <w:szCs w:val="20"/>
        </w:rPr>
        <w:t>, 563-577 (2016).</w:t>
      </w:r>
    </w:p>
    <w:p w14:paraId="7EB9092A" w14:textId="091A6388"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[4]</w:t>
      </w:r>
      <w:r w:rsidRPr="005440BE">
        <w:rPr>
          <w:rFonts w:asciiTheme="majorBidi" w:hAnsiTheme="majorBidi" w:cstheme="majorBidi"/>
          <w:sz w:val="20"/>
          <w:szCs w:val="20"/>
        </w:rPr>
        <w:tab/>
        <w:t xml:space="preserve">A. Chaddad, S. Sabri, T. Niazi, B. Abdulkarim, Prediction of survival with multi-scale radiomic analysis in glioblastoma patients. </w:t>
      </w:r>
      <w:r w:rsidRPr="005440BE">
        <w:rPr>
          <w:rFonts w:asciiTheme="majorBidi" w:hAnsiTheme="majorBidi" w:cstheme="majorBidi"/>
          <w:i/>
          <w:sz w:val="20"/>
          <w:szCs w:val="20"/>
        </w:rPr>
        <w:t>Medical &amp; biological engineering &amp; computing</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56</w:t>
      </w:r>
      <w:r w:rsidRPr="005440BE">
        <w:rPr>
          <w:rFonts w:asciiTheme="majorBidi" w:hAnsiTheme="majorBidi" w:cstheme="majorBidi"/>
          <w:sz w:val="20"/>
          <w:szCs w:val="20"/>
        </w:rPr>
        <w:t>, 2287-2300 (2018).</w:t>
      </w:r>
    </w:p>
    <w:p w14:paraId="1BA18825" w14:textId="54690AD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[5]</w:t>
      </w:r>
      <w:r w:rsidRPr="005440BE">
        <w:rPr>
          <w:rFonts w:asciiTheme="majorBidi" w:hAnsiTheme="majorBidi" w:cstheme="majorBidi"/>
          <w:sz w:val="20"/>
          <w:szCs w:val="20"/>
        </w:rPr>
        <w:tab/>
        <w:t>L. Duron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Gray-level discretization impacts reproducible MRI radiomics texture features. </w:t>
      </w:r>
      <w:r w:rsidRPr="005440BE">
        <w:rPr>
          <w:rFonts w:asciiTheme="majorBidi" w:hAnsiTheme="majorBidi" w:cstheme="majorBidi"/>
          <w:i/>
          <w:sz w:val="20"/>
          <w:szCs w:val="20"/>
        </w:rPr>
        <w:t>PLoS One</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14</w:t>
      </w:r>
      <w:r w:rsidRPr="005440BE">
        <w:rPr>
          <w:rFonts w:asciiTheme="majorBidi" w:hAnsiTheme="majorBidi" w:cstheme="majorBidi"/>
          <w:sz w:val="20"/>
          <w:szCs w:val="20"/>
        </w:rPr>
        <w:t>, e0213459 (2019).</w:t>
      </w:r>
    </w:p>
    <w:p w14:paraId="1EF0BEE6" w14:textId="5CD1709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[6]</w:t>
      </w:r>
      <w:r w:rsidRPr="005440BE">
        <w:rPr>
          <w:rFonts w:asciiTheme="majorBidi" w:hAnsiTheme="majorBidi" w:cstheme="majorBidi"/>
          <w:sz w:val="20"/>
          <w:szCs w:val="20"/>
        </w:rPr>
        <w:tab/>
        <w:t xml:space="preserve">K. Jang, C. Russo, A. Di Ieva, Radiomics in gliomas: clinical implications of computational modeling and fractal-based analysis. </w:t>
      </w:r>
      <w:r w:rsidRPr="005440BE">
        <w:rPr>
          <w:rFonts w:asciiTheme="majorBidi" w:hAnsiTheme="majorBidi" w:cstheme="majorBidi"/>
          <w:i/>
          <w:sz w:val="20"/>
          <w:szCs w:val="20"/>
        </w:rPr>
        <w:t>Neuroradiology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62</w:t>
      </w:r>
      <w:r w:rsidRPr="005440BE">
        <w:rPr>
          <w:rFonts w:asciiTheme="majorBidi" w:hAnsiTheme="majorBidi" w:cstheme="majorBidi"/>
          <w:sz w:val="20"/>
          <w:szCs w:val="20"/>
        </w:rPr>
        <w:t>, 771-790 (2020).</w:t>
      </w:r>
    </w:p>
    <w:p w14:paraId="14D82DA9" w14:textId="69D8F0D9"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[7]</w:t>
      </w:r>
      <w:r w:rsidRPr="005440BE">
        <w:rPr>
          <w:rFonts w:asciiTheme="majorBidi" w:hAnsiTheme="majorBidi" w:cstheme="majorBidi"/>
          <w:sz w:val="20"/>
          <w:szCs w:val="20"/>
        </w:rPr>
        <w:tab/>
        <w:t>M. Avanzo</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Machine and deep learning methods for radiomics. </w:t>
      </w:r>
      <w:r w:rsidRPr="005440BE">
        <w:rPr>
          <w:rFonts w:asciiTheme="majorBidi" w:hAnsiTheme="majorBidi" w:cstheme="majorBidi"/>
          <w:i/>
          <w:sz w:val="20"/>
          <w:szCs w:val="20"/>
        </w:rPr>
        <w:t>Medical physics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47</w:t>
      </w:r>
      <w:r w:rsidRPr="005440BE">
        <w:rPr>
          <w:rFonts w:asciiTheme="majorBidi" w:hAnsiTheme="majorBidi" w:cstheme="majorBidi"/>
          <w:sz w:val="20"/>
          <w:szCs w:val="20"/>
        </w:rPr>
        <w:t>, e185-e202 (2020).</w:t>
      </w:r>
    </w:p>
    <w:p w14:paraId="445C7766" w14:textId="429CA42D"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[8]</w:t>
      </w:r>
      <w:r w:rsidRPr="005440BE">
        <w:rPr>
          <w:rFonts w:asciiTheme="majorBidi" w:hAnsiTheme="majorBidi" w:cstheme="majorBidi"/>
          <w:sz w:val="20"/>
          <w:szCs w:val="20"/>
        </w:rPr>
        <w:tab/>
        <w:t xml:space="preserve">S. S. Yip, H. J. Aerts, Applications and limitations of radiomics. </w:t>
      </w:r>
      <w:r w:rsidRPr="005440BE">
        <w:rPr>
          <w:rFonts w:asciiTheme="majorBidi" w:hAnsiTheme="majorBidi" w:cstheme="majorBidi"/>
          <w:i/>
          <w:sz w:val="20"/>
          <w:szCs w:val="20"/>
        </w:rPr>
        <w:t>Physics in medicine and biology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61</w:t>
      </w:r>
      <w:r w:rsidRPr="005440BE">
        <w:rPr>
          <w:rFonts w:asciiTheme="majorBidi" w:hAnsiTheme="majorBidi" w:cstheme="majorBidi"/>
          <w:sz w:val="20"/>
          <w:szCs w:val="20"/>
        </w:rPr>
        <w:t>, R150-166 (2016).</w:t>
      </w:r>
    </w:p>
    <w:p w14:paraId="2A5D5714" w14:textId="0E53290B"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[9]</w:t>
      </w:r>
      <w:r w:rsidRPr="005440BE">
        <w:rPr>
          <w:rFonts w:asciiTheme="majorBidi" w:hAnsiTheme="majorBidi" w:cstheme="majorBidi"/>
          <w:sz w:val="20"/>
          <w:szCs w:val="20"/>
        </w:rPr>
        <w:tab/>
        <w:t xml:space="preserve">A. Traverso, L. Wee, A. Dekker, R. Gillies, Repeatability and Reproducibility of Radiomic Features: A Systematic Review. </w:t>
      </w:r>
      <w:r w:rsidRPr="005440BE">
        <w:rPr>
          <w:rFonts w:asciiTheme="majorBidi" w:hAnsiTheme="majorBidi" w:cstheme="majorBidi"/>
          <w:i/>
          <w:sz w:val="20"/>
          <w:szCs w:val="20"/>
        </w:rPr>
        <w:t>International Journal of Radiation Oncology, Biology, Physics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102</w:t>
      </w:r>
      <w:r w:rsidRPr="005440BE">
        <w:rPr>
          <w:rFonts w:asciiTheme="majorBidi" w:hAnsiTheme="majorBidi" w:cstheme="majorBidi"/>
          <w:sz w:val="20"/>
          <w:szCs w:val="20"/>
        </w:rPr>
        <w:t>, 1143-1158 (2018).</w:t>
      </w:r>
    </w:p>
    <w:p w14:paraId="59E257A1" w14:textId="275A448B"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[10]</w:t>
      </w:r>
      <w:r w:rsidRPr="005440BE">
        <w:rPr>
          <w:rFonts w:asciiTheme="majorBidi" w:hAnsiTheme="majorBidi" w:cstheme="majorBidi"/>
          <w:sz w:val="20"/>
          <w:szCs w:val="20"/>
        </w:rPr>
        <w:tab/>
        <w:t>X. Guo</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Deep learning radiomics of ultrasonography: Identifying the risk of axillary non-sentinel lymph node involvement in primary breast cancer. </w:t>
      </w:r>
      <w:r w:rsidRPr="005440BE">
        <w:rPr>
          <w:rFonts w:asciiTheme="majorBidi" w:hAnsiTheme="majorBidi" w:cstheme="majorBidi"/>
          <w:i/>
          <w:sz w:val="20"/>
          <w:szCs w:val="20"/>
        </w:rPr>
        <w:t>EBioMedicine</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60</w:t>
      </w:r>
      <w:r w:rsidRPr="005440BE">
        <w:rPr>
          <w:rFonts w:asciiTheme="majorBidi" w:hAnsiTheme="majorBidi" w:cstheme="majorBidi"/>
          <w:sz w:val="20"/>
          <w:szCs w:val="20"/>
        </w:rPr>
        <w:t>, 103018 (2020).</w:t>
      </w:r>
    </w:p>
    <w:p w14:paraId="5B48B29F" w14:textId="4D044F2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[11]</w:t>
      </w:r>
      <w:r w:rsidRPr="005440BE">
        <w:rPr>
          <w:rFonts w:asciiTheme="majorBidi" w:hAnsiTheme="majorBidi" w:cstheme="majorBidi"/>
          <w:sz w:val="20"/>
          <w:szCs w:val="20"/>
        </w:rPr>
        <w:tab/>
        <w:t xml:space="preserve">Y. Sim, S. E. Lee, E.-K. Kim, S. Kim, A Radiomics Approach for the Classification of Fibroepithelial Lesions on Breast Ultrasonography. </w:t>
      </w:r>
      <w:r w:rsidRPr="005440BE">
        <w:rPr>
          <w:rFonts w:asciiTheme="majorBidi" w:hAnsiTheme="majorBidi" w:cstheme="majorBidi"/>
          <w:i/>
          <w:sz w:val="20"/>
          <w:szCs w:val="20"/>
        </w:rPr>
        <w:t>Ultrasound in Medicine &amp; Biology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46</w:t>
      </w:r>
      <w:r w:rsidRPr="005440BE">
        <w:rPr>
          <w:rFonts w:asciiTheme="majorBidi" w:hAnsiTheme="majorBidi" w:cstheme="majorBidi"/>
          <w:sz w:val="20"/>
          <w:szCs w:val="20"/>
        </w:rPr>
        <w:t>, 1133-1141 (2020).</w:t>
      </w:r>
    </w:p>
    <w:p w14:paraId="0EF976A0" w14:textId="395D7006"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[12]</w:t>
      </w:r>
      <w:r w:rsidRPr="005440BE">
        <w:rPr>
          <w:rFonts w:asciiTheme="majorBidi" w:hAnsiTheme="majorBidi" w:cstheme="majorBidi"/>
          <w:sz w:val="20"/>
          <w:szCs w:val="20"/>
        </w:rPr>
        <w:tab/>
        <w:t>Y. Peng</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Ultrasound-Based Radiomics Analysis for Preoperatively Predicting Different Histopathological Subtypes of Primary Liver Cancer. </w:t>
      </w:r>
      <w:r w:rsidRPr="005440BE">
        <w:rPr>
          <w:rFonts w:asciiTheme="majorBidi" w:hAnsiTheme="majorBidi" w:cstheme="majorBidi"/>
          <w:b/>
          <w:sz w:val="20"/>
          <w:szCs w:val="20"/>
        </w:rPr>
        <w:t>10</w:t>
      </w:r>
      <w:r w:rsidRPr="005440BE">
        <w:rPr>
          <w:rFonts w:asciiTheme="majorBidi" w:hAnsiTheme="majorBidi" w:cstheme="majorBidi"/>
          <w:sz w:val="20"/>
          <w:szCs w:val="20"/>
        </w:rPr>
        <w:t>,  (2020).</w:t>
      </w:r>
    </w:p>
    <w:p w14:paraId="13488B14" w14:textId="509F5C6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[13]</w:t>
      </w:r>
      <w:r w:rsidRPr="005440BE">
        <w:rPr>
          <w:rFonts w:asciiTheme="majorBidi" w:hAnsiTheme="majorBidi" w:cstheme="majorBidi"/>
          <w:sz w:val="20"/>
          <w:szCs w:val="20"/>
        </w:rPr>
        <w:tab/>
        <w:t>X. Qiu</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Could Ultrasound-Based Radiomics Noninvasively Predict Axillary Lymph Node Metastasis in Breast Cancer? </w:t>
      </w:r>
      <w:r w:rsidRPr="005440BE">
        <w:rPr>
          <w:rFonts w:asciiTheme="majorBidi" w:hAnsiTheme="majorBidi" w:cstheme="majorBidi"/>
          <w:b/>
          <w:sz w:val="20"/>
          <w:szCs w:val="20"/>
        </w:rPr>
        <w:t>39</w:t>
      </w:r>
      <w:r w:rsidRPr="005440BE">
        <w:rPr>
          <w:rFonts w:asciiTheme="majorBidi" w:hAnsiTheme="majorBidi" w:cstheme="majorBidi"/>
          <w:sz w:val="20"/>
          <w:szCs w:val="20"/>
        </w:rPr>
        <w:t>, 1897-1905 (2020).</w:t>
      </w:r>
    </w:p>
    <w:p w14:paraId="610C4585" w14:textId="0CA82360"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[14]</w:t>
      </w:r>
      <w:r w:rsidRPr="005440BE">
        <w:rPr>
          <w:rFonts w:asciiTheme="majorBidi" w:hAnsiTheme="majorBidi" w:cstheme="majorBidi"/>
          <w:sz w:val="20"/>
          <w:szCs w:val="20"/>
        </w:rPr>
        <w:tab/>
        <w:t>J. C. D’Souza</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B-mode ultrasound for the assessment of hepatic fibrosis: a quantitative multiparametric analysis for a radiomics approach.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9</w:t>
      </w:r>
      <w:r w:rsidRPr="005440BE">
        <w:rPr>
          <w:rFonts w:asciiTheme="majorBidi" w:hAnsiTheme="majorBidi" w:cstheme="majorBidi"/>
          <w:sz w:val="20"/>
          <w:szCs w:val="20"/>
        </w:rPr>
        <w:t>, 8708 (2019).</w:t>
      </w:r>
    </w:p>
    <w:p w14:paraId="2ED3F58E" w14:textId="2961D27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[15]</w:t>
      </w:r>
      <w:r w:rsidRPr="005440BE">
        <w:rPr>
          <w:rFonts w:asciiTheme="majorBidi" w:hAnsiTheme="majorBidi" w:cstheme="majorBidi"/>
          <w:sz w:val="20"/>
          <w:szCs w:val="20"/>
        </w:rPr>
        <w:tab/>
        <w:t>L. O. Osapoetra</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Assessment of clinical radiosensitivity in patients with head-neck squamous cell carcinoma from pre-treatment quantitative ultrasound radiomics.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11</w:t>
      </w:r>
      <w:r w:rsidRPr="005440BE">
        <w:rPr>
          <w:rFonts w:asciiTheme="majorBidi" w:hAnsiTheme="majorBidi" w:cstheme="majorBidi"/>
          <w:sz w:val="20"/>
          <w:szCs w:val="20"/>
        </w:rPr>
        <w:t>, 6117 (2021).</w:t>
      </w:r>
    </w:p>
    <w:p w14:paraId="14801431" w14:textId="28D33E9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[16]</w:t>
      </w:r>
      <w:r w:rsidRPr="005440BE">
        <w:rPr>
          <w:rFonts w:asciiTheme="majorBidi" w:hAnsiTheme="majorBidi" w:cstheme="majorBidi"/>
          <w:sz w:val="20"/>
          <w:szCs w:val="20"/>
        </w:rPr>
        <w:tab/>
        <w:t>H. Zhou</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Differential Diagnosis of Benign and Malignant Thyroid Nodules Using Deep Learning Radiomics of Thyroid Ultrasound Images. </w:t>
      </w:r>
      <w:r w:rsidRPr="005440BE">
        <w:rPr>
          <w:rFonts w:asciiTheme="majorBidi" w:hAnsiTheme="majorBidi" w:cstheme="majorBidi"/>
          <w:i/>
          <w:sz w:val="20"/>
          <w:szCs w:val="20"/>
        </w:rPr>
        <w:t>European Journal of 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127</w:t>
      </w:r>
      <w:r w:rsidRPr="005440BE">
        <w:rPr>
          <w:rFonts w:asciiTheme="majorBidi" w:hAnsiTheme="majorBidi" w:cstheme="majorBidi"/>
          <w:sz w:val="20"/>
          <w:szCs w:val="20"/>
        </w:rPr>
        <w:t>, 108992 (2020).</w:t>
      </w:r>
    </w:p>
    <w:p w14:paraId="109359D8" w14:textId="4B145B1A"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[17]</w:t>
      </w:r>
      <w:r w:rsidRPr="005440BE">
        <w:rPr>
          <w:rFonts w:asciiTheme="majorBidi" w:hAnsiTheme="majorBidi" w:cstheme="majorBidi"/>
          <w:sz w:val="20"/>
          <w:szCs w:val="20"/>
        </w:rPr>
        <w:tab/>
        <w:t xml:space="preserve">B. Theek, T. Opacic, Z. Magnuska, T. Lammers, F. Kiessling, Radiomic analysis of contrast-enhanced ultrasound data.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8</w:t>
      </w:r>
      <w:r w:rsidRPr="005440BE">
        <w:rPr>
          <w:rFonts w:asciiTheme="majorBidi" w:hAnsiTheme="majorBidi" w:cstheme="majorBidi"/>
          <w:sz w:val="20"/>
          <w:szCs w:val="20"/>
        </w:rPr>
        <w:t>, 11359 (2018).</w:t>
      </w:r>
    </w:p>
    <w:p w14:paraId="7FEA763A" w14:textId="66F7DC2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[18]</w:t>
      </w:r>
      <w:r w:rsidRPr="005440BE">
        <w:rPr>
          <w:rFonts w:asciiTheme="majorBidi" w:hAnsiTheme="majorBidi" w:cstheme="majorBidi"/>
          <w:sz w:val="20"/>
          <w:szCs w:val="20"/>
        </w:rPr>
        <w:tab/>
        <w:t>H. Mi</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Impact of different scanners and acquisition parameters on robustness of MR radiomics features based on women’s cervix.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w:t>
      </w:r>
      <w:r w:rsidRPr="005440BE">
        <w:rPr>
          <w:rFonts w:asciiTheme="majorBidi" w:hAnsiTheme="majorBidi" w:cstheme="majorBidi"/>
          <w:sz w:val="20"/>
          <w:szCs w:val="20"/>
        </w:rPr>
        <w:t>, 20407 (2020).</w:t>
      </w:r>
    </w:p>
    <w:p w14:paraId="60C68934" w14:textId="4DC56044"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[19]</w:t>
      </w:r>
      <w:r w:rsidRPr="005440BE">
        <w:rPr>
          <w:rFonts w:asciiTheme="majorBidi" w:hAnsiTheme="majorBidi" w:cstheme="majorBidi"/>
          <w:sz w:val="20"/>
          <w:szCs w:val="20"/>
        </w:rPr>
        <w:tab/>
        <w:t>J. Lee</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feature robustness as measured using an MRI phantom.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11</w:t>
      </w:r>
      <w:r w:rsidRPr="005440BE">
        <w:rPr>
          <w:rFonts w:asciiTheme="majorBidi" w:hAnsiTheme="majorBidi" w:cstheme="majorBidi"/>
          <w:sz w:val="20"/>
          <w:szCs w:val="20"/>
        </w:rPr>
        <w:t>, 3973 (2021).</w:t>
      </w:r>
    </w:p>
    <w:p w14:paraId="3B8A6CBA" w14:textId="280AEEF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[20]</w:t>
      </w:r>
      <w:r w:rsidRPr="005440BE">
        <w:rPr>
          <w:rFonts w:asciiTheme="majorBidi" w:hAnsiTheme="majorBidi" w:cstheme="majorBidi"/>
          <w:sz w:val="20"/>
          <w:szCs w:val="20"/>
        </w:rPr>
        <w:tab/>
        <w:t>C. Haarburger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feature reproducibility under inter-rater variability in segmentations of CT images.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w:t>
      </w:r>
      <w:r w:rsidRPr="005440BE">
        <w:rPr>
          <w:rFonts w:asciiTheme="majorBidi" w:hAnsiTheme="majorBidi" w:cstheme="majorBidi"/>
          <w:sz w:val="20"/>
          <w:szCs w:val="20"/>
        </w:rPr>
        <w:t>, 12688 (2020).</w:t>
      </w:r>
    </w:p>
    <w:p w14:paraId="4879F76F" w14:textId="467E408A"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[21]</w:t>
      </w:r>
      <w:r w:rsidRPr="005440BE">
        <w:rPr>
          <w:rFonts w:asciiTheme="majorBidi" w:hAnsiTheme="majorBidi" w:cstheme="majorBidi"/>
          <w:sz w:val="20"/>
          <w:szCs w:val="20"/>
        </w:rPr>
        <w:tab/>
        <w:t>E. Pfaehler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Repeatability of (18) F-FDG PET radiomic features: A phantom study to explore sensitivity to image reconstruction settings, noise, and delineation method. </w:t>
      </w:r>
      <w:r w:rsidRPr="005440BE">
        <w:rPr>
          <w:rFonts w:asciiTheme="majorBidi" w:hAnsiTheme="majorBidi" w:cstheme="majorBidi"/>
          <w:i/>
          <w:sz w:val="20"/>
          <w:szCs w:val="20"/>
        </w:rPr>
        <w:t>Med Phys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46</w:t>
      </w:r>
      <w:r w:rsidRPr="005440BE">
        <w:rPr>
          <w:rFonts w:asciiTheme="majorBidi" w:hAnsiTheme="majorBidi" w:cstheme="majorBidi"/>
          <w:sz w:val="20"/>
          <w:szCs w:val="20"/>
        </w:rPr>
        <w:t>, 665-678 (2019).</w:t>
      </w:r>
    </w:p>
    <w:p w14:paraId="0A162B54" w14:textId="747EBA8F" w:rsidR="005440BE" w:rsidRPr="005440BE" w:rsidRDefault="005440BE" w:rsidP="005440BE">
      <w:pPr>
        <w:pStyle w:val="EndNoteBibliography"/>
        <w:ind w:start="36pt" w:hanging="36pt"/>
        <w:rPr>
          <w:rFonts w:asciiTheme="majorBidi" w:hAnsiTheme="majorBidi" w:cstheme="majorBidi"/>
          <w:sz w:val="20"/>
          <w:szCs w:val="20"/>
        </w:rPr>
      </w:pPr>
      <w:r w:rsidRPr="005440BE">
        <w:rPr>
          <w:rFonts w:asciiTheme="majorBidi" w:hAnsiTheme="majorBidi" w:cstheme="majorBidi"/>
          <w:sz w:val="20"/>
          <w:szCs w:val="20"/>
        </w:rPr>
        <w:t>[22]</w:t>
      </w:r>
      <w:r w:rsidRPr="005440BE">
        <w:rPr>
          <w:rFonts w:asciiTheme="majorBidi" w:hAnsiTheme="majorBidi" w:cstheme="majorBidi"/>
          <w:sz w:val="20"/>
          <w:szCs w:val="20"/>
        </w:rPr>
        <w:tab/>
        <w:t>P. Lambin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the bridge between medical imaging and personalized medicine. </w:t>
      </w:r>
      <w:r w:rsidRPr="005440BE">
        <w:rPr>
          <w:rFonts w:asciiTheme="majorBidi" w:hAnsiTheme="majorBidi" w:cstheme="majorBidi"/>
          <w:i/>
          <w:sz w:val="20"/>
          <w:szCs w:val="20"/>
        </w:rPr>
        <w:t>Nature Reviews Clinical Oncology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14</w:t>
      </w:r>
      <w:r w:rsidRPr="005440BE">
        <w:rPr>
          <w:rFonts w:asciiTheme="majorBidi" w:hAnsiTheme="majorBidi" w:cstheme="majorBidi"/>
          <w:sz w:val="20"/>
          <w:szCs w:val="20"/>
        </w:rPr>
        <w:t>, 749-762 (2017).</w:t>
      </w:r>
    </w:p>
    <w:p w14:paraId="01BFB962" w14:textId="0F88EC5E" w:rsidR="005440BE" w:rsidRDefault="005440BE" w:rsidP="000A0A24">
      <w:pPr>
        <w:autoSpaceDE w:val="0"/>
        <w:autoSpaceDN w:val="0"/>
        <w:adjustRightInd w:val="0"/>
        <w:jc w:val="both"/>
        <w:rPr>
          <w:rFonts w:asciiTheme="majorBidi" w:hAnsiTheme="majorBidi" w:cstheme="majorBidi"/>
          <w:color w:val="000000"/>
          <w:sz w:val="24"/>
          <w:szCs w:val="24"/>
        </w:rPr>
      </w:pPr>
      <w:r w:rsidRPr="005440BE">
        <w:rPr>
          <w:rFonts w:asciiTheme="majorBidi" w:hAnsiTheme="majorBidi" w:cstheme="majorBidi"/>
          <w:b/>
          <w:bCs/>
        </w:rPr>
        <w:fldChar w:fldCharType="end"/>
      </w:r>
    </w:p>
    <w:sectPr w:rsidR="005440BE" w:rsidSect="005156EC">
      <w:headerReference w:type="default" r:id="rId10"/>
      <w:footerReference w:type="default" r:id="rId11"/>
      <w:headerReference w:type="first" r:id="rId12"/>
      <w:footerReference w:type="first" r:id="rId13"/>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24FC17E8" w14:textId="77777777" w:rsidR="000C3C25" w:rsidRDefault="000C3C25" w:rsidP="001A3B3D">
      <w:r>
        <w:separator/>
      </w:r>
    </w:p>
  </w:endnote>
  <w:endnote w:type="continuationSeparator" w:id="0">
    <w:p w14:paraId="5909367B" w14:textId="77777777" w:rsidR="000C3C25" w:rsidRDefault="000C3C25"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aditional Arabic">
    <w:panose1 w:val="02020603050405020304"/>
    <w:charset w:characterSet="iso-8859-1"/>
    <w:family w:val="roman"/>
    <w:pitch w:val="variable"/>
    <w:sig w:usb0="00002003" w:usb1="80000000" w:usb2="00000008" w:usb3="00000000" w:csb0="00000041" w:csb1="00000000"/>
  </w:font>
  <w:font w:name="SimSun">
    <w:altName w:val="宋体"/>
    <w:panose1 w:val="02010600030101010101"/>
    <w:charset w:characterSet="GBK"/>
    <w:family w:val="auto"/>
    <w:notTrueType/>
    <w:pitch w:val="variable"/>
    <w:sig w:usb0="00000001" w:usb1="080E0000" w:usb2="00000010" w:usb3="00000000" w:csb0="00040000"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iso-8859-1"/>
    <w:family w:val="swiss"/>
    <w:notTrueType/>
    <w:pitch w:val="variable"/>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7BF1AC" w14:textId="77777777" w:rsidR="005156EC" w:rsidRDefault="005156EC">
    <w:pPr>
      <w:pStyle w:val="Footer"/>
    </w:pPr>
    <w:r>
      <w:rPr>
        <w:noProof/>
      </w:rPr>
      <w:drawing>
        <wp:anchor distT="0" distB="0" distL="114300" distR="114300" simplePos="0" relativeHeight="251658240" behindDoc="1" locked="0" layoutInCell="1" allowOverlap="1" wp14:anchorId="323AB774" wp14:editId="119CB7E2">
          <wp:simplePos x="0" y="0"/>
          <wp:positionH relativeFrom="column">
            <wp:posOffset>-571500</wp:posOffset>
          </wp:positionH>
          <wp:positionV relativeFrom="paragraph">
            <wp:posOffset>105410</wp:posOffset>
          </wp:positionV>
          <wp:extent cx="7559675" cy="488540"/>
          <wp:effectExtent l="0" t="0" r="3175" b="6985"/>
          <wp:wrapNone/>
          <wp:docPr id="9" name="Picture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6192"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052F386E" w14:textId="77777777" w:rsidR="000C3C25" w:rsidRDefault="000C3C25" w:rsidP="001A3B3D">
      <w:r>
        <w:separator/>
      </w:r>
    </w:p>
  </w:footnote>
  <w:footnote w:type="continuationSeparator" w:id="0">
    <w:p w14:paraId="7DD7FF7B" w14:textId="77777777" w:rsidR="000C3C25" w:rsidRDefault="000C3C25"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CACF929" w14:textId="4BDFE2A9" w:rsidR="005156EC" w:rsidRPr="005156EC" w:rsidRDefault="005156EC" w:rsidP="005156EC">
    <w:pPr>
      <w:pStyle w:val="Header"/>
      <w:bidi/>
      <w:rPr>
        <w:sz w:val="16"/>
        <w:rtl/>
        <w:lang w:bidi="fa-IR"/>
      </w:rPr>
    </w:pPr>
    <w:r>
      <w:rPr>
        <w:noProof/>
        <w:rtl/>
      </w:rPr>
      <w:drawing>
        <wp:anchor distT="0" distB="0" distL="114300" distR="114300" simplePos="0" relativeHeight="251657216"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5156EC">
      <w:rPr>
        <w:sz w:val="16"/>
        <w:lang w:bidi="fa-IR"/>
      </w:rPr>
      <w:t>Last name of 1th a</w:t>
    </w:r>
    <w:r w:rsidR="00677B17">
      <w:rPr>
        <w:sz w:val="16"/>
        <w:lang w:bidi="fa-IR"/>
      </w:rPr>
      <w:t>u</w:t>
    </w:r>
    <w:r w:rsidRPr="005156EC">
      <w:rPr>
        <w:sz w:val="16"/>
        <w:lang w:bidi="fa-IR"/>
      </w:rPr>
      <w:t>thor et al (only 1th author′s name is mentioned), Short title of the article (up to 8 words)</w:t>
    </w:r>
    <w:r w:rsidRPr="005156EC">
      <w:rPr>
        <w:rFonts w:hint="cs"/>
        <w:sz w:val="16"/>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FC0EDA8" w14:textId="57D166BB" w:rsidR="006C0C76" w:rsidRPr="00696FD9" w:rsidRDefault="000C3C25" w:rsidP="006C0C76">
    <w:pPr>
      <w:pStyle w:val="Header"/>
      <w:ind w:start="-26.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7216;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32D0AEB0" wp14:editId="7D98A6C0">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w:t>
    </w:r>
    <w:proofErr w:type="spellStart"/>
    <w:r w:rsidRPr="00696FD9">
      <w:rPr>
        <w:rFonts w:asciiTheme="majorBidi" w:hAnsiTheme="majorBidi" w:cstheme="majorBidi"/>
        <w:color w:val="333333"/>
        <w:sz w:val="24"/>
        <w:szCs w:val="24"/>
      </w:rPr>
      <w:t>Damghan</w:t>
    </w:r>
    <w:proofErr w:type="spellEnd"/>
    <w:r w:rsidRPr="00696FD9">
      <w:rPr>
        <w:rFonts w:asciiTheme="majorBidi" w:hAnsiTheme="majorBidi" w:cstheme="majorBidi"/>
        <w:color w:val="333333"/>
        <w:sz w:val="24"/>
        <w:szCs w:val="24"/>
      </w:rPr>
      <w:t xml:space="preserve">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1AE44D3"/>
    <w:multiLevelType w:val="hybridMultilevel"/>
    <w:tmpl w:val="E4506F80"/>
    <w:lvl w:ilvl="0" w:tplc="E11C8DF8">
      <w:start w:val="1"/>
      <w:numFmt w:val="decimal"/>
      <w:lvlText w:val="%1-"/>
      <w:lvlJc w:val="start"/>
      <w:pPr>
        <w:ind w:start="36pt" w:hanging="18pt"/>
      </w:pPr>
      <w:rPr>
        <w:rFonts w:cs="Traditional Arabic"/>
        <w:color w:val="auto"/>
        <w:sz w:val="26"/>
      </w:r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4"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6"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7"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8"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9"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0" w15:restartNumberingAfterBreak="0">
    <w:nsid w:val="5688621C"/>
    <w:multiLevelType w:val="multilevel"/>
    <w:tmpl w:val="3D08BBF2"/>
    <w:lvl w:ilvl="0">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21"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2"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5"/>
  </w:num>
  <w:num w:numId="2">
    <w:abstractNumId w:val="21"/>
  </w:num>
  <w:num w:numId="3">
    <w:abstractNumId w:val="14"/>
  </w:num>
  <w:num w:numId="4">
    <w:abstractNumId w:val="17"/>
  </w:num>
  <w:num w:numId="5">
    <w:abstractNumId w:val="17"/>
  </w:num>
  <w:num w:numId="6">
    <w:abstractNumId w:val="17"/>
  </w:num>
  <w:num w:numId="7">
    <w:abstractNumId w:val="17"/>
  </w:num>
  <w:num w:numId="8">
    <w:abstractNumId w:val="19"/>
  </w:num>
  <w:num w:numId="9">
    <w:abstractNumId w:val="22"/>
  </w:num>
  <w:num w:numId="10">
    <w:abstractNumId w:val="16"/>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8"/>
  </w:num>
  <w:num w:numId="25">
    <w:abstractNumId w:val="1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9303D9"/>
    <w:rsid w:val="000069D9"/>
    <w:rsid w:val="00010978"/>
    <w:rsid w:val="00031733"/>
    <w:rsid w:val="0004781E"/>
    <w:rsid w:val="0005742A"/>
    <w:rsid w:val="00060D6D"/>
    <w:rsid w:val="00065B99"/>
    <w:rsid w:val="00083F49"/>
    <w:rsid w:val="0008758A"/>
    <w:rsid w:val="000A0A24"/>
    <w:rsid w:val="000C00B2"/>
    <w:rsid w:val="000C0550"/>
    <w:rsid w:val="000C1E68"/>
    <w:rsid w:val="000C3C25"/>
    <w:rsid w:val="000E45A3"/>
    <w:rsid w:val="00112B74"/>
    <w:rsid w:val="00117375"/>
    <w:rsid w:val="00145BD7"/>
    <w:rsid w:val="00160E11"/>
    <w:rsid w:val="0016136B"/>
    <w:rsid w:val="00170D4F"/>
    <w:rsid w:val="001853FA"/>
    <w:rsid w:val="00191B27"/>
    <w:rsid w:val="001942F1"/>
    <w:rsid w:val="001A22CB"/>
    <w:rsid w:val="001A2EFD"/>
    <w:rsid w:val="001A3B3D"/>
    <w:rsid w:val="001B0C0C"/>
    <w:rsid w:val="001B67DC"/>
    <w:rsid w:val="001D58D0"/>
    <w:rsid w:val="001D7654"/>
    <w:rsid w:val="001E02EC"/>
    <w:rsid w:val="001E4C0E"/>
    <w:rsid w:val="002052EE"/>
    <w:rsid w:val="002254A9"/>
    <w:rsid w:val="00233D97"/>
    <w:rsid w:val="002347A2"/>
    <w:rsid w:val="00236EE6"/>
    <w:rsid w:val="00243C3D"/>
    <w:rsid w:val="00253C8B"/>
    <w:rsid w:val="00271D8B"/>
    <w:rsid w:val="002850E3"/>
    <w:rsid w:val="00287FF4"/>
    <w:rsid w:val="002A6720"/>
    <w:rsid w:val="002B1462"/>
    <w:rsid w:val="002B2185"/>
    <w:rsid w:val="002B618E"/>
    <w:rsid w:val="002C3AE8"/>
    <w:rsid w:val="002C43A0"/>
    <w:rsid w:val="002C5D1B"/>
    <w:rsid w:val="00301CC2"/>
    <w:rsid w:val="00327C76"/>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B5876"/>
    <w:rsid w:val="003D2DF2"/>
    <w:rsid w:val="003D38FD"/>
    <w:rsid w:val="003F5A08"/>
    <w:rsid w:val="00416876"/>
    <w:rsid w:val="00420716"/>
    <w:rsid w:val="004325FB"/>
    <w:rsid w:val="00434D19"/>
    <w:rsid w:val="004432BA"/>
    <w:rsid w:val="0044407E"/>
    <w:rsid w:val="00447BB9"/>
    <w:rsid w:val="0046031D"/>
    <w:rsid w:val="00462013"/>
    <w:rsid w:val="004728FA"/>
    <w:rsid w:val="00473AC9"/>
    <w:rsid w:val="00473BDE"/>
    <w:rsid w:val="004B4363"/>
    <w:rsid w:val="004C667C"/>
    <w:rsid w:val="004C694C"/>
    <w:rsid w:val="004D3B09"/>
    <w:rsid w:val="004D72B5"/>
    <w:rsid w:val="004D7891"/>
    <w:rsid w:val="005156EC"/>
    <w:rsid w:val="00533F1D"/>
    <w:rsid w:val="005440BE"/>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37931"/>
    <w:rsid w:val="00740EEA"/>
    <w:rsid w:val="00794804"/>
    <w:rsid w:val="0079513B"/>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86734"/>
    <w:rsid w:val="00890A25"/>
    <w:rsid w:val="00894B1E"/>
    <w:rsid w:val="008A2C7D"/>
    <w:rsid w:val="008A66ED"/>
    <w:rsid w:val="008A7A92"/>
    <w:rsid w:val="008B6524"/>
    <w:rsid w:val="008C4B23"/>
    <w:rsid w:val="008D3EFB"/>
    <w:rsid w:val="008E3807"/>
    <w:rsid w:val="008F6E2C"/>
    <w:rsid w:val="00917A57"/>
    <w:rsid w:val="00923138"/>
    <w:rsid w:val="009303D9"/>
    <w:rsid w:val="00933C64"/>
    <w:rsid w:val="00945D68"/>
    <w:rsid w:val="00972203"/>
    <w:rsid w:val="009B3FB4"/>
    <w:rsid w:val="009C2354"/>
    <w:rsid w:val="009D11A9"/>
    <w:rsid w:val="009E444B"/>
    <w:rsid w:val="009E669A"/>
    <w:rsid w:val="009F1D79"/>
    <w:rsid w:val="00A03E66"/>
    <w:rsid w:val="00A0572A"/>
    <w:rsid w:val="00A059B3"/>
    <w:rsid w:val="00A06EC7"/>
    <w:rsid w:val="00A121C8"/>
    <w:rsid w:val="00A25AAD"/>
    <w:rsid w:val="00A3357D"/>
    <w:rsid w:val="00A8411C"/>
    <w:rsid w:val="00A862CA"/>
    <w:rsid w:val="00A93B5D"/>
    <w:rsid w:val="00A96A7C"/>
    <w:rsid w:val="00AC41E9"/>
    <w:rsid w:val="00AE3409"/>
    <w:rsid w:val="00AE4FE3"/>
    <w:rsid w:val="00AF229B"/>
    <w:rsid w:val="00AF3CDF"/>
    <w:rsid w:val="00B062E4"/>
    <w:rsid w:val="00B11A60"/>
    <w:rsid w:val="00B22613"/>
    <w:rsid w:val="00B24095"/>
    <w:rsid w:val="00B3527E"/>
    <w:rsid w:val="00B421A9"/>
    <w:rsid w:val="00B44A76"/>
    <w:rsid w:val="00B47581"/>
    <w:rsid w:val="00B55AAF"/>
    <w:rsid w:val="00B659EB"/>
    <w:rsid w:val="00B768D1"/>
    <w:rsid w:val="00BA1025"/>
    <w:rsid w:val="00BA13C6"/>
    <w:rsid w:val="00BA62E9"/>
    <w:rsid w:val="00BC3420"/>
    <w:rsid w:val="00BC5639"/>
    <w:rsid w:val="00BD670B"/>
    <w:rsid w:val="00BE7D3C"/>
    <w:rsid w:val="00BF5FF6"/>
    <w:rsid w:val="00C0207F"/>
    <w:rsid w:val="00C16117"/>
    <w:rsid w:val="00C3075A"/>
    <w:rsid w:val="00C45ADA"/>
    <w:rsid w:val="00C5653D"/>
    <w:rsid w:val="00C919A4"/>
    <w:rsid w:val="00C952C5"/>
    <w:rsid w:val="00CA4392"/>
    <w:rsid w:val="00CB5B07"/>
    <w:rsid w:val="00CC393F"/>
    <w:rsid w:val="00CC4E48"/>
    <w:rsid w:val="00CD12A0"/>
    <w:rsid w:val="00CF0F01"/>
    <w:rsid w:val="00D2176E"/>
    <w:rsid w:val="00D260F2"/>
    <w:rsid w:val="00D4747E"/>
    <w:rsid w:val="00D62B11"/>
    <w:rsid w:val="00D632BE"/>
    <w:rsid w:val="00D72D06"/>
    <w:rsid w:val="00D7522C"/>
    <w:rsid w:val="00D7536F"/>
    <w:rsid w:val="00D76668"/>
    <w:rsid w:val="00D817F1"/>
    <w:rsid w:val="00D84475"/>
    <w:rsid w:val="00D84A11"/>
    <w:rsid w:val="00D90783"/>
    <w:rsid w:val="00DA7DD9"/>
    <w:rsid w:val="00DF5417"/>
    <w:rsid w:val="00DF73CB"/>
    <w:rsid w:val="00E07383"/>
    <w:rsid w:val="00E165BC"/>
    <w:rsid w:val="00E32C98"/>
    <w:rsid w:val="00E3777B"/>
    <w:rsid w:val="00E61E12"/>
    <w:rsid w:val="00E645C7"/>
    <w:rsid w:val="00E663A5"/>
    <w:rsid w:val="00E7596C"/>
    <w:rsid w:val="00E81FB8"/>
    <w:rsid w:val="00E878F2"/>
    <w:rsid w:val="00EB3D8B"/>
    <w:rsid w:val="00ED0149"/>
    <w:rsid w:val="00ED5577"/>
    <w:rsid w:val="00EE7801"/>
    <w:rsid w:val="00EF3C5C"/>
    <w:rsid w:val="00EF4C5D"/>
    <w:rsid w:val="00EF7DE3"/>
    <w:rsid w:val="00F03103"/>
    <w:rsid w:val="00F101E4"/>
    <w:rsid w:val="00F271DE"/>
    <w:rsid w:val="00F4513F"/>
    <w:rsid w:val="00F627DA"/>
    <w:rsid w:val="00F63308"/>
    <w:rsid w:val="00F7288F"/>
    <w:rsid w:val="00F7388F"/>
    <w:rsid w:val="00F8081C"/>
    <w:rsid w:val="00F847A6"/>
    <w:rsid w:val="00F9441B"/>
    <w:rsid w:val="00FA4C32"/>
    <w:rsid w:val="00FB1DA2"/>
    <w:rsid w:val="00FB6DE2"/>
    <w:rsid w:val="00FC3F1A"/>
    <w:rsid w:val="00FD4745"/>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rsid w:val="00083F49"/>
    <w:rPr>
      <w:color w:val="0563C1" w:themeColor="hyperlink"/>
      <w:u w:val="single"/>
    </w:rPr>
  </w:style>
  <w:style w:type="character" w:customStyle="1" w:styleId="UnresolvedMention">
    <w:name w:val="Unresolved Mention"/>
    <w:basedOn w:val="DefaultParagraphFont"/>
    <w:uiPriority w:val="99"/>
    <w:semiHidden/>
    <w:unhideWhenUsed/>
    <w:rsid w:val="00083F49"/>
    <w:rPr>
      <w:color w:val="605E5C"/>
      <w:shd w:val="clear" w:color="auto" w:fill="E1DFDD"/>
    </w:rPr>
  </w:style>
  <w:style w:type="character" w:styleId="FollowedHyperlink">
    <w:name w:val="FollowedHyperlink"/>
    <w:basedOn w:val="DefaultParagraphFont"/>
    <w:rsid w:val="00083F49"/>
    <w:rPr>
      <w:color w:val="954F72" w:themeColor="followedHyperlink"/>
      <w:u w:val="single"/>
    </w:rPr>
  </w:style>
  <w:style w:type="paragraph" w:styleId="ListParagraph">
    <w:name w:val="List Paragraph"/>
    <w:basedOn w:val="Normal"/>
    <w:uiPriority w:val="34"/>
    <w:qFormat/>
    <w:rsid w:val="00B24095"/>
    <w:pPr>
      <w:spacing w:after="8pt" w:line="12.95pt" w:lineRule="auto"/>
      <w:ind w:start="36pt"/>
      <w:contextualSpacing/>
      <w:jc w:val="start"/>
    </w:pPr>
    <w:rPr>
      <w:rFonts w:asciiTheme="minorHAnsi" w:eastAsiaTheme="minorHAnsi" w:hAnsiTheme="minorHAnsi" w:cstheme="minorBidi"/>
      <w:sz w:val="22"/>
      <w:szCs w:val="22"/>
    </w:rPr>
  </w:style>
  <w:style w:type="paragraph" w:customStyle="1" w:styleId="EndNoteBibliography">
    <w:name w:val="EndNote Bibliography"/>
    <w:basedOn w:val="Normal"/>
    <w:link w:val="EndNoteBibliographyChar"/>
    <w:rsid w:val="00B24095"/>
    <w:pPr>
      <w:spacing w:after="8pt"/>
      <w:jc w:val="both"/>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B24095"/>
    <w:rPr>
      <w:rFonts w:ascii="Calibri" w:eastAsiaTheme="minorHAnsi" w:hAnsi="Calibri" w:cs="Calibri"/>
      <w:noProof/>
      <w:sz w:val="22"/>
      <w:szCs w:val="22"/>
    </w:rPr>
  </w:style>
  <w:style w:type="table" w:customStyle="1" w:styleId="PlainTable21">
    <w:name w:val="Plain Table 21"/>
    <w:basedOn w:val="TableNormal"/>
    <w:next w:val="PlainTable2"/>
    <w:uiPriority w:val="42"/>
    <w:rsid w:val="00B24095"/>
    <w:rPr>
      <w:rFonts w:asciiTheme="minorHAnsi" w:eastAsiaTheme="minorHAnsi" w:hAnsiTheme="minorHAnsi" w:cstheme="minorBidi"/>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start w:val="single" w:sz="4" w:space="0" w:color="7F7F7F"/>
          <w:end w:val="single" w:sz="4" w:space="0" w:color="7F7F7F"/>
        </w:tcBorders>
      </w:tcPr>
    </w:tblStylePr>
    <w:tblStylePr w:type="band2Vert">
      <w:tblPr/>
      <w:tcPr>
        <w:tcBorders>
          <w:start w:val="single" w:sz="4" w:space="0" w:color="7F7F7F"/>
          <w:end w:val="single" w:sz="4" w:space="0" w:color="7F7F7F"/>
        </w:tcBorders>
      </w:tcPr>
    </w:tblStylePr>
    <w:tblStylePr w:type="band1Horz">
      <w:tblPr/>
      <w:tcPr>
        <w:tcBorders>
          <w:top w:val="single" w:sz="4" w:space="0" w:color="7F7F7F"/>
          <w:bottom w:val="single" w:sz="4" w:space="0" w:color="7F7F7F"/>
        </w:tcBorders>
      </w:tcPr>
    </w:tblStylePr>
  </w:style>
  <w:style w:type="paragraph" w:styleId="Caption">
    <w:name w:val="caption"/>
    <w:basedOn w:val="Normal"/>
    <w:next w:val="Normal"/>
    <w:uiPriority w:val="35"/>
    <w:unhideWhenUsed/>
    <w:qFormat/>
    <w:rsid w:val="00B24095"/>
    <w:pPr>
      <w:spacing w:after="10pt"/>
      <w:jc w:val="start"/>
    </w:pPr>
    <w:rPr>
      <w:rFonts w:asciiTheme="minorHAnsi" w:eastAsiaTheme="minorHAnsi" w:hAnsiTheme="minorHAnsi" w:cstheme="minorBidi"/>
      <w:i/>
      <w:iCs/>
      <w:color w:val="44546A" w:themeColor="text2"/>
      <w:sz w:val="18"/>
      <w:szCs w:val="18"/>
    </w:rPr>
  </w:style>
  <w:style w:type="table" w:styleId="PlainTable2">
    <w:name w:val="Plain Table 2"/>
    <w:basedOn w:val="TableNormal"/>
    <w:uiPriority w:val="42"/>
    <w:rsid w:val="00B2409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9513B"/>
    <w:tblPr>
      <w:tblStyleRowBandSize w:val="1"/>
      <w:tblStyleColBandSize w:val="1"/>
      <w:tblBorders>
        <w:top w:val="single" w:sz="4" w:space="0" w:color="999999" w:themeColor="text1" w:themeTint="66"/>
        <w:start w:val="single" w:sz="4" w:space="0" w:color="999999" w:themeColor="text1" w:themeTint="66"/>
        <w:bottom w:val="single" w:sz="4" w:space="0" w:color="999999" w:themeColor="text1" w:themeTint="66"/>
        <w:end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semiHidden/>
    <w:unhideWhenUsed/>
    <w:rsid w:val="005440BE"/>
    <w:rPr>
      <w:rFonts w:ascii="Segoe UI" w:hAnsi="Segoe UI" w:cs="Segoe UI"/>
      <w:sz w:val="18"/>
      <w:szCs w:val="18"/>
    </w:rPr>
  </w:style>
  <w:style w:type="character" w:customStyle="1" w:styleId="BalloonTextChar">
    <w:name w:val="Balloon Text Char"/>
    <w:basedOn w:val="DefaultParagraphFont"/>
    <w:link w:val="BalloonText"/>
    <w:semiHidden/>
    <w:rsid w:val="005440BE"/>
    <w:rPr>
      <w:rFonts w:ascii="Segoe UI" w:hAnsi="Segoe UI" w:cs="Segoe UI"/>
      <w:sz w:val="18"/>
      <w:szCs w:val="1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2.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4.png"/></Relationships>
</file>

<file path=word/_rels/footer2.xml.rels><?xml version="1.0" encoding="UTF-8" standalone="yes"?>
<Relationships xmlns="http://schemas.openxmlformats.org/package/2006/relationships"><Relationship Id="rId1" Type="http://purl.oclc.org/ooxml/officeDocument/relationships/image" Target="media/image4.png"/></Relationships>
</file>

<file path=word/_rels/header1.xml.rels><?xml version="1.0" encoding="UTF-8" standalone="yes"?>
<Relationships xmlns="http://schemas.openxmlformats.org/package/2006/relationships"><Relationship Id="rId1" Type="http://purl.oclc.org/ooxml/officeDocument/relationships/image" Target="media/image3.png"/></Relationships>
</file>

<file path=word/_rels/header2.xml.rels><?xml version="1.0" encoding="UTF-8" standalone="yes"?>
<Relationships xmlns="http://schemas.openxmlformats.org/package/2006/relationships"><Relationship Id="rId2" Type="http://purl.oclc.org/ooxml/officeDocument/relationships/image" Target="media/image6.jpeg"/><Relationship Id="rId1" Type="http://purl.oclc.org/ooxml/officeDocument/relationships/image" Target="media/image5.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F44F481-9840-44A3-873C-85ECC639E8E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705</TotalTime>
  <Pages>1</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dr. khezerloo</cp:lastModifiedBy>
  <cp:revision>75</cp:revision>
  <cp:lastPrinted>2021-11-16T11:47:00Z</cp:lastPrinted>
  <dcterms:created xsi:type="dcterms:W3CDTF">2021-07-15T08:04:00Z</dcterms:created>
  <dcterms:modified xsi:type="dcterms:W3CDTF">2021-11-16T11:47:00Z</dcterms:modified>
</cp:coreProperties>
</file>